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  <w:gridCol w:w="4691"/>
      </w:tblGrid>
      <w:tr w:rsidR="001D254C" w:rsidTr="00914EF5">
        <w:tc>
          <w:tcPr>
            <w:tcW w:w="4077" w:type="dxa"/>
          </w:tcPr>
          <w:p w:rsidR="0002312E" w:rsidRPr="00AD2BD5" w:rsidRDefault="0002312E" w:rsidP="00B6033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</w:rPr>
            </w:pPr>
            <w:bookmarkStart w:id="0" w:name="_GoBack"/>
            <w:bookmarkEnd w:id="0"/>
            <w:r w:rsidRPr="00AD2BD5">
              <w:rPr>
                <w:rFonts w:cstheme="minorHAnsi"/>
                <w:b/>
              </w:rPr>
              <w:t>ΕΛΛΗΝΙΚΗ ΔΗΜΟΚΡΑΤΙΑ</w:t>
            </w:r>
          </w:p>
          <w:p w:rsidR="0002312E" w:rsidRPr="00AD2BD5" w:rsidRDefault="0002312E" w:rsidP="00B6033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</w:rPr>
            </w:pPr>
            <w:r w:rsidRPr="00AD2BD5">
              <w:rPr>
                <w:rFonts w:cstheme="minorHAnsi"/>
                <w:b/>
              </w:rPr>
              <w:t>ΥΠΟΥΡΓΕΙΟ ΠΕΡΙΒΑΛΛΟΝΤΟΣ</w:t>
            </w:r>
          </w:p>
          <w:p w:rsidR="0002312E" w:rsidRPr="00AD2BD5" w:rsidRDefault="0002312E" w:rsidP="00B6033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</w:rPr>
            </w:pPr>
            <w:r w:rsidRPr="00AD2BD5">
              <w:rPr>
                <w:rFonts w:cstheme="minorHAnsi"/>
                <w:b/>
              </w:rPr>
              <w:t>ΕΝΕΡΓΕΙΑΣ ΚΑΙ ΚΛΙΜΑΤΙΚΗΣ ΑΛΛΑΓΗΣ</w:t>
            </w:r>
          </w:p>
          <w:p w:rsidR="0002312E" w:rsidRPr="00AD2BD5" w:rsidRDefault="0002312E" w:rsidP="00B6033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</w:rPr>
            </w:pPr>
            <w:r w:rsidRPr="00AD2BD5">
              <w:rPr>
                <w:rFonts w:cstheme="minorHAnsi"/>
                <w:b/>
              </w:rPr>
              <w:t>ΕΙΔΙΚΗ ΥΠΗΡΕΣΙΑ ΣΥΝΤΟΝΙΣΜΟΥ</w:t>
            </w:r>
          </w:p>
          <w:p w:rsidR="0002312E" w:rsidRDefault="0002312E" w:rsidP="00B6033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</w:rPr>
            </w:pPr>
            <w:r w:rsidRPr="00AD2BD5">
              <w:rPr>
                <w:rFonts w:cstheme="minorHAnsi"/>
                <w:b/>
              </w:rPr>
              <w:t>ΠΕΡΙΒΑΛΛΟΝΤΙΚΩΝ ΔΡΑΣΕΩΝ</w:t>
            </w:r>
          </w:p>
          <w:p w:rsidR="0002312E" w:rsidRDefault="0002312E" w:rsidP="00B6033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</w:rPr>
            </w:pPr>
          </w:p>
          <w:p w:rsidR="0002312E" w:rsidRPr="00AD2BD5" w:rsidRDefault="0002312E" w:rsidP="00B6033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Χρυσούλα </w:t>
            </w:r>
            <w:proofErr w:type="spellStart"/>
            <w:r>
              <w:rPr>
                <w:rFonts w:cstheme="minorHAnsi"/>
                <w:b/>
              </w:rPr>
              <w:t>Κούρτελη</w:t>
            </w:r>
            <w:proofErr w:type="spellEnd"/>
          </w:p>
        </w:tc>
        <w:tc>
          <w:tcPr>
            <w:tcW w:w="5165" w:type="dxa"/>
          </w:tcPr>
          <w:p w:rsidR="0002312E" w:rsidRPr="000F3A21" w:rsidRDefault="0002312E" w:rsidP="00B6033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Pr="000F3A21">
              <w:rPr>
                <w:b/>
              </w:rPr>
              <w:t>.0</w:t>
            </w:r>
            <w:r>
              <w:rPr>
                <w:b/>
              </w:rPr>
              <w:t>9.2014</w:t>
            </w:r>
          </w:p>
          <w:p w:rsidR="0002312E" w:rsidRDefault="0002312E" w:rsidP="00B6033D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02312E" w:rsidRDefault="0002312E" w:rsidP="00B6033D">
      <w:pPr>
        <w:jc w:val="center"/>
        <w:rPr>
          <w:sz w:val="24"/>
          <w:szCs w:val="24"/>
        </w:rPr>
      </w:pPr>
    </w:p>
    <w:p w:rsidR="007F4BD7" w:rsidRPr="0002312E" w:rsidRDefault="007F4BD7" w:rsidP="00B6033D">
      <w:pPr>
        <w:jc w:val="center"/>
        <w:rPr>
          <w:b/>
          <w:sz w:val="24"/>
          <w:szCs w:val="24"/>
          <w:u w:val="single"/>
        </w:rPr>
      </w:pPr>
      <w:r w:rsidRPr="0002312E">
        <w:rPr>
          <w:b/>
          <w:sz w:val="24"/>
          <w:szCs w:val="24"/>
          <w:u w:val="single"/>
        </w:rPr>
        <w:t>ΕΘΝΙΚΟΣ ΔΙΑΛΟΓΟΣ ΓΙΑ ΤΟ ΝΕΟ ΣΥΣΤΗΜΑ ΠΡΟΣΤΑΤΕΥΟΜΕΝΩΝ ΠΕΡΙΟΧΩΝ</w:t>
      </w:r>
    </w:p>
    <w:p w:rsidR="00DD4CFC" w:rsidRPr="0002312E" w:rsidRDefault="007F4BD7" w:rsidP="00B6033D">
      <w:pPr>
        <w:jc w:val="center"/>
        <w:rPr>
          <w:b/>
          <w:sz w:val="24"/>
          <w:szCs w:val="24"/>
          <w:u w:val="single"/>
        </w:rPr>
      </w:pPr>
      <w:r w:rsidRPr="0002312E">
        <w:rPr>
          <w:b/>
          <w:sz w:val="24"/>
          <w:szCs w:val="24"/>
          <w:u w:val="single"/>
        </w:rPr>
        <w:t>Θεματική Ομάδα 2: «Οικονομική Βιωσιμότητα – Πηγές Χρηματοδότησης»</w:t>
      </w:r>
    </w:p>
    <w:p w:rsidR="007F4BD7" w:rsidRPr="007F4BD7" w:rsidRDefault="007F4BD7" w:rsidP="00B6033D">
      <w:pPr>
        <w:jc w:val="both"/>
        <w:rPr>
          <w:sz w:val="24"/>
          <w:szCs w:val="24"/>
        </w:rPr>
      </w:pPr>
      <w:r w:rsidRPr="007F4BD7">
        <w:rPr>
          <w:sz w:val="24"/>
          <w:szCs w:val="24"/>
        </w:rPr>
        <w:t xml:space="preserve">Η θεματική Ομάδα 2 συνεδρίασε 2 φορές: </w:t>
      </w:r>
    </w:p>
    <w:p w:rsidR="00743CE9" w:rsidRDefault="007F4BD7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>Η 1</w:t>
      </w:r>
      <w:r w:rsidRPr="007F4BD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συνεδρίαση έγινε </w:t>
      </w:r>
      <w:r w:rsidRPr="007F4BD7">
        <w:rPr>
          <w:sz w:val="24"/>
          <w:szCs w:val="24"/>
        </w:rPr>
        <w:t>την Παρασκευή 27/06/2014</w:t>
      </w:r>
      <w:r>
        <w:rPr>
          <w:sz w:val="24"/>
          <w:szCs w:val="24"/>
        </w:rPr>
        <w:t xml:space="preserve">. </w:t>
      </w:r>
    </w:p>
    <w:p w:rsidR="007F4BD7" w:rsidRDefault="007F4BD7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>Στη συνεδρίαση παρευρέθηκαν οι:</w:t>
      </w:r>
    </w:p>
    <w:p w:rsidR="00552CAD" w:rsidRDefault="00552CAD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Χρυσούλα </w:t>
      </w:r>
      <w:proofErr w:type="spellStart"/>
      <w:r>
        <w:rPr>
          <w:sz w:val="24"/>
          <w:szCs w:val="24"/>
        </w:rPr>
        <w:t>Κούρτελη</w:t>
      </w:r>
      <w:proofErr w:type="spellEnd"/>
      <w:r>
        <w:rPr>
          <w:sz w:val="24"/>
          <w:szCs w:val="24"/>
        </w:rPr>
        <w:t xml:space="preserve"> και Νίκος </w:t>
      </w:r>
      <w:proofErr w:type="spellStart"/>
      <w:r>
        <w:rPr>
          <w:sz w:val="24"/>
          <w:szCs w:val="24"/>
        </w:rPr>
        <w:t>Μαμαλούγκας</w:t>
      </w:r>
      <w:proofErr w:type="spellEnd"/>
      <w:r>
        <w:rPr>
          <w:sz w:val="24"/>
          <w:szCs w:val="24"/>
        </w:rPr>
        <w:t>, συντονιστές της Ομάδας</w:t>
      </w:r>
    </w:p>
    <w:p w:rsidR="00552CAD" w:rsidRPr="00552CAD" w:rsidRDefault="00552CAD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552CAD">
        <w:rPr>
          <w:sz w:val="24"/>
          <w:szCs w:val="24"/>
        </w:rPr>
        <w:t xml:space="preserve">Γιώργος Πρωτόπαπας και Άρτεμις Βιδάλη, από το Πράσινο Ταμείο </w:t>
      </w:r>
    </w:p>
    <w:p w:rsidR="00552CAD" w:rsidRPr="00552CAD" w:rsidRDefault="00552CAD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552CAD">
        <w:rPr>
          <w:sz w:val="24"/>
          <w:szCs w:val="24"/>
        </w:rPr>
        <w:t xml:space="preserve">Ιόλη Χριστοπούλου και Αλέξανδρος </w:t>
      </w:r>
      <w:proofErr w:type="spellStart"/>
      <w:r w:rsidRPr="00552CAD">
        <w:rPr>
          <w:sz w:val="24"/>
          <w:szCs w:val="24"/>
        </w:rPr>
        <w:t>Κανδαλέπας</w:t>
      </w:r>
      <w:proofErr w:type="spellEnd"/>
      <w:r>
        <w:rPr>
          <w:sz w:val="24"/>
          <w:szCs w:val="24"/>
        </w:rPr>
        <w:t>,</w:t>
      </w:r>
      <w:r w:rsidRPr="00552CAD">
        <w:rPr>
          <w:sz w:val="24"/>
          <w:szCs w:val="24"/>
        </w:rPr>
        <w:t xml:space="preserve"> από </w:t>
      </w:r>
      <w:r w:rsidR="00F255DD">
        <w:rPr>
          <w:sz w:val="24"/>
          <w:szCs w:val="24"/>
        </w:rPr>
        <w:t>τις Μη Κυβερνητικές Περιβαλλοντικές Οργανώσεις</w:t>
      </w:r>
    </w:p>
    <w:p w:rsidR="00552CAD" w:rsidRDefault="00552CAD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552CAD">
        <w:rPr>
          <w:sz w:val="24"/>
          <w:szCs w:val="24"/>
        </w:rPr>
        <w:t>Ανδρέας Αθανασιάδης</w:t>
      </w:r>
      <w:r>
        <w:rPr>
          <w:sz w:val="24"/>
          <w:szCs w:val="24"/>
        </w:rPr>
        <w:t>,</w:t>
      </w:r>
      <w:r w:rsidRPr="00552CAD">
        <w:rPr>
          <w:sz w:val="24"/>
          <w:szCs w:val="24"/>
        </w:rPr>
        <w:t xml:space="preserve"> </w:t>
      </w:r>
      <w:r w:rsidR="00F255DD">
        <w:rPr>
          <w:sz w:val="24"/>
          <w:szCs w:val="24"/>
        </w:rPr>
        <w:t xml:space="preserve">από τη συντονιστική επιτροπή των Προέδρων ΔΣ των </w:t>
      </w:r>
      <w:r w:rsidRPr="00552CAD">
        <w:rPr>
          <w:sz w:val="24"/>
          <w:szCs w:val="24"/>
        </w:rPr>
        <w:t xml:space="preserve"> ΦΔΔΠ</w:t>
      </w:r>
    </w:p>
    <w:p w:rsidR="00552CAD" w:rsidRDefault="00552CAD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Μαγδαληνή </w:t>
      </w:r>
      <w:proofErr w:type="spellStart"/>
      <w:r>
        <w:rPr>
          <w:sz w:val="24"/>
          <w:szCs w:val="24"/>
        </w:rPr>
        <w:t>Γεράκη</w:t>
      </w:r>
      <w:proofErr w:type="spellEnd"/>
      <w:r>
        <w:rPr>
          <w:sz w:val="24"/>
          <w:szCs w:val="24"/>
        </w:rPr>
        <w:t>, από την Αποκεντρωμένη Διοίκηση Αττικής (Δ/</w:t>
      </w:r>
      <w:proofErr w:type="spellStart"/>
      <w:r>
        <w:rPr>
          <w:sz w:val="24"/>
          <w:szCs w:val="24"/>
        </w:rPr>
        <w:t>νσ</w:t>
      </w:r>
      <w:proofErr w:type="spellEnd"/>
      <w:r>
        <w:rPr>
          <w:sz w:val="24"/>
          <w:szCs w:val="24"/>
        </w:rPr>
        <w:t>η Δασών Αν. Αττικής)</w:t>
      </w:r>
    </w:p>
    <w:p w:rsidR="00552CAD" w:rsidRPr="00552CAD" w:rsidRDefault="00552CAD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Μόνικα </w:t>
      </w:r>
      <w:proofErr w:type="spellStart"/>
      <w:r>
        <w:rPr>
          <w:sz w:val="24"/>
          <w:szCs w:val="24"/>
        </w:rPr>
        <w:t>Σκαλτσά</w:t>
      </w:r>
      <w:proofErr w:type="spellEnd"/>
      <w:r>
        <w:rPr>
          <w:sz w:val="24"/>
          <w:szCs w:val="24"/>
        </w:rPr>
        <w:t xml:space="preserve">, Αναστασία </w:t>
      </w:r>
      <w:proofErr w:type="spellStart"/>
      <w:r>
        <w:rPr>
          <w:sz w:val="24"/>
          <w:szCs w:val="24"/>
        </w:rPr>
        <w:t>Δαλάκα</w:t>
      </w:r>
      <w:proofErr w:type="spellEnd"/>
      <w:r>
        <w:rPr>
          <w:sz w:val="24"/>
          <w:szCs w:val="24"/>
        </w:rPr>
        <w:t xml:space="preserve"> και Χρήστος Χρυσομάλλης, από το ΤΔΦΠ της Δ/</w:t>
      </w:r>
      <w:proofErr w:type="spellStart"/>
      <w:r>
        <w:rPr>
          <w:sz w:val="24"/>
          <w:szCs w:val="24"/>
        </w:rPr>
        <w:t>νσης</w:t>
      </w:r>
      <w:proofErr w:type="spellEnd"/>
      <w:r>
        <w:rPr>
          <w:sz w:val="24"/>
          <w:szCs w:val="24"/>
        </w:rPr>
        <w:t xml:space="preserve"> Περιβαλλοντικού Σχεδιασμού του ΥΠΕΚΑ </w:t>
      </w:r>
    </w:p>
    <w:p w:rsidR="00552CAD" w:rsidRDefault="00552CAD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F4BD7">
        <w:rPr>
          <w:sz w:val="24"/>
          <w:szCs w:val="24"/>
        </w:rPr>
        <w:t xml:space="preserve"> </w:t>
      </w:r>
      <w:r>
        <w:rPr>
          <w:sz w:val="24"/>
          <w:szCs w:val="24"/>
        </w:rPr>
        <w:t>Διονυσία Χατζηλάκου, από την Ειδική Υπηρεσία Συντονισμού Περιβαλλοντικών Δράσεων του ΥΠΕΚΑ</w:t>
      </w:r>
    </w:p>
    <w:p w:rsidR="00743CE9" w:rsidRPr="00743CE9" w:rsidRDefault="00743CE9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>Στη συνεδρίαση παρουσιάστηκαν από τους συντονιστές της ομάδας:</w:t>
      </w:r>
    </w:p>
    <w:p w:rsidR="00743CE9" w:rsidRDefault="00743CE9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Οι ανάγκες τ</w:t>
      </w:r>
      <w:r w:rsidRPr="00743CE9">
        <w:rPr>
          <w:sz w:val="24"/>
          <w:szCs w:val="24"/>
        </w:rPr>
        <w:t>ων προστατευόμενων περιοχών που εντάχθηκαν στο ΕΠΠΕΡΑΑ και καλύφθηκαν από τους πόρους του Προγράμματος</w:t>
      </w:r>
      <w:r>
        <w:rPr>
          <w:sz w:val="24"/>
          <w:szCs w:val="24"/>
        </w:rPr>
        <w:t xml:space="preserve">, καθώς και </w:t>
      </w:r>
    </w:p>
    <w:p w:rsidR="00743CE9" w:rsidRPr="00743CE9" w:rsidRDefault="00743CE9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43CE9">
        <w:rPr>
          <w:sz w:val="24"/>
          <w:szCs w:val="24"/>
        </w:rPr>
        <w:t>Οι δυνατότητες που παρέχονται από την υφιστάμενη νομοθεσία για χρηματοδότηση των προστατευόμενων περιοχών</w:t>
      </w:r>
      <w:r>
        <w:rPr>
          <w:sz w:val="24"/>
          <w:szCs w:val="24"/>
        </w:rPr>
        <w:t>.</w:t>
      </w:r>
    </w:p>
    <w:p w:rsidR="00743CE9" w:rsidRDefault="00743CE9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>Ακολούθησε συζήτηση επί των θεμάτων αυτών και συμφωνήθηκε να αποσταλούν και γραπτά οι απόψεις που αναπτύχθηκαν ώστε:</w:t>
      </w:r>
    </w:p>
    <w:p w:rsidR="00743CE9" w:rsidRPr="00743CE9" w:rsidRDefault="00743CE9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καταγραφούν και κατηγοριοποιηθούν οι βασικές «ανάγκες» </w:t>
      </w:r>
      <w:r w:rsidRPr="00743CE9">
        <w:rPr>
          <w:sz w:val="24"/>
          <w:szCs w:val="24"/>
        </w:rPr>
        <w:t xml:space="preserve">των προστατευόμενων περιοχών, </w:t>
      </w:r>
    </w:p>
    <w:p w:rsidR="001D254C" w:rsidRDefault="001D254C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  <w:sectPr w:rsidR="001D254C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743CE9" w:rsidRPr="00743CE9" w:rsidRDefault="00743CE9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43CE9">
        <w:rPr>
          <w:sz w:val="24"/>
          <w:szCs w:val="24"/>
        </w:rPr>
        <w:lastRenderedPageBreak/>
        <w:t xml:space="preserve">Να καταγραφούν και κατηγοριοποιηθούν </w:t>
      </w:r>
      <w:r>
        <w:rPr>
          <w:sz w:val="24"/>
          <w:szCs w:val="24"/>
        </w:rPr>
        <w:t xml:space="preserve">οι πηγές των </w:t>
      </w:r>
      <w:r w:rsidRPr="00743CE9">
        <w:rPr>
          <w:sz w:val="24"/>
          <w:szCs w:val="24"/>
        </w:rPr>
        <w:t>πόρων που θα μπορούσαν να καλύψουν το κόστος των σχετικών αναγκών</w:t>
      </w:r>
    </w:p>
    <w:p w:rsidR="00743CE9" w:rsidRDefault="00743CE9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Να προσδιοριστούν οι πηγές</w:t>
      </w:r>
      <w:r w:rsidRPr="00743CE9">
        <w:rPr>
          <w:sz w:val="24"/>
          <w:szCs w:val="24"/>
        </w:rPr>
        <w:t xml:space="preserve"> χρηματοδοτικής ενίσχυσης που δεν έχουν, μέχρι σήμερα, αξιοποιηθεί για τη χρηματοδότηση των προστατευόμενων περιοχών.</w:t>
      </w:r>
    </w:p>
    <w:p w:rsidR="00B504BB" w:rsidRDefault="00B504BB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>Η 2</w:t>
      </w:r>
      <w:r w:rsidRPr="00B504BB">
        <w:rPr>
          <w:sz w:val="24"/>
          <w:szCs w:val="24"/>
        </w:rPr>
        <w:t xml:space="preserve">η συνεδρίαση έγινε την </w:t>
      </w:r>
      <w:r>
        <w:rPr>
          <w:sz w:val="24"/>
          <w:szCs w:val="24"/>
        </w:rPr>
        <w:t>Τετάρτη16/07</w:t>
      </w:r>
      <w:r w:rsidRPr="00B504BB">
        <w:rPr>
          <w:sz w:val="24"/>
          <w:szCs w:val="24"/>
        </w:rPr>
        <w:t>/2014.</w:t>
      </w:r>
    </w:p>
    <w:p w:rsidR="00B504BB" w:rsidRDefault="00B504BB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>Στη συνεδρίαση παρευρέθηκαν οι:</w:t>
      </w:r>
    </w:p>
    <w:p w:rsidR="00B504BB" w:rsidRPr="00B504BB" w:rsidRDefault="00B504BB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504BB">
        <w:rPr>
          <w:sz w:val="24"/>
          <w:szCs w:val="24"/>
        </w:rPr>
        <w:t xml:space="preserve">Χρυσούλα </w:t>
      </w:r>
      <w:proofErr w:type="spellStart"/>
      <w:r w:rsidRPr="00B504BB">
        <w:rPr>
          <w:sz w:val="24"/>
          <w:szCs w:val="24"/>
        </w:rPr>
        <w:t>Κούρτελη</w:t>
      </w:r>
      <w:proofErr w:type="spellEnd"/>
      <w:r w:rsidRPr="00B504BB">
        <w:rPr>
          <w:sz w:val="24"/>
          <w:szCs w:val="24"/>
        </w:rPr>
        <w:t xml:space="preserve"> συντονίστρια της Ομάδας</w:t>
      </w:r>
    </w:p>
    <w:p w:rsidR="00B504BB" w:rsidRPr="00B504BB" w:rsidRDefault="00B504BB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504BB">
        <w:rPr>
          <w:sz w:val="24"/>
          <w:szCs w:val="24"/>
        </w:rPr>
        <w:t xml:space="preserve">Γιώργος Πρωτόπαπας, από το Πράσινο Ταμείο </w:t>
      </w:r>
    </w:p>
    <w:p w:rsidR="00B504BB" w:rsidRPr="00B504BB" w:rsidRDefault="00B504BB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504BB">
        <w:rPr>
          <w:sz w:val="24"/>
          <w:szCs w:val="24"/>
        </w:rPr>
        <w:t>Ιόλη Χριστοπούλου, από την WWF</w:t>
      </w:r>
    </w:p>
    <w:p w:rsidR="00B504BB" w:rsidRPr="00B504BB" w:rsidRDefault="00B504BB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504BB">
        <w:rPr>
          <w:sz w:val="24"/>
          <w:szCs w:val="24"/>
        </w:rPr>
        <w:t xml:space="preserve">Ανδρέας Αθανασιάδης, </w:t>
      </w:r>
      <w:r w:rsidR="00F255DD" w:rsidRPr="00F255DD">
        <w:rPr>
          <w:sz w:val="24"/>
          <w:szCs w:val="24"/>
        </w:rPr>
        <w:t>από τη συντονιστική επιτροπή των Προέδρων ΔΣ των  ΦΔΔΠ</w:t>
      </w:r>
    </w:p>
    <w:p w:rsidR="00B504BB" w:rsidRPr="00B504BB" w:rsidRDefault="00B504BB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proofErr w:type="spellStart"/>
      <w:r w:rsidRPr="00B504BB">
        <w:rPr>
          <w:sz w:val="24"/>
          <w:szCs w:val="24"/>
        </w:rPr>
        <w:t>Μαριάντζελα</w:t>
      </w:r>
      <w:proofErr w:type="spellEnd"/>
      <w:r w:rsidRPr="00B504BB">
        <w:rPr>
          <w:sz w:val="24"/>
          <w:szCs w:val="24"/>
        </w:rPr>
        <w:t xml:space="preserve"> </w:t>
      </w:r>
      <w:proofErr w:type="spellStart"/>
      <w:r w:rsidRPr="00B504BB">
        <w:rPr>
          <w:sz w:val="24"/>
          <w:szCs w:val="24"/>
        </w:rPr>
        <w:t>Φωτέλλη</w:t>
      </w:r>
      <w:proofErr w:type="spellEnd"/>
      <w:r w:rsidRPr="00B504BB">
        <w:rPr>
          <w:sz w:val="24"/>
          <w:szCs w:val="24"/>
        </w:rPr>
        <w:t xml:space="preserve"> και Μαγδαληνή </w:t>
      </w:r>
      <w:proofErr w:type="spellStart"/>
      <w:r w:rsidRPr="00B504BB">
        <w:rPr>
          <w:sz w:val="24"/>
          <w:szCs w:val="24"/>
        </w:rPr>
        <w:t>Γεράκη</w:t>
      </w:r>
      <w:proofErr w:type="spellEnd"/>
      <w:r w:rsidRPr="00B504BB">
        <w:rPr>
          <w:sz w:val="24"/>
          <w:szCs w:val="24"/>
        </w:rPr>
        <w:t>, από την Αποκεντρωμένη Διοίκηση Αττικής (Δ/</w:t>
      </w:r>
      <w:proofErr w:type="spellStart"/>
      <w:r w:rsidRPr="00B504BB">
        <w:rPr>
          <w:sz w:val="24"/>
          <w:szCs w:val="24"/>
        </w:rPr>
        <w:t>νσ</w:t>
      </w:r>
      <w:proofErr w:type="spellEnd"/>
      <w:r w:rsidRPr="00B504BB">
        <w:rPr>
          <w:sz w:val="24"/>
          <w:szCs w:val="24"/>
        </w:rPr>
        <w:t>η Δασών Αν. Αττικής)</w:t>
      </w:r>
    </w:p>
    <w:p w:rsidR="00B504BB" w:rsidRPr="00B504BB" w:rsidRDefault="00B504BB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504BB">
        <w:rPr>
          <w:sz w:val="24"/>
          <w:szCs w:val="24"/>
        </w:rPr>
        <w:t xml:space="preserve">Μόνικα </w:t>
      </w:r>
      <w:proofErr w:type="spellStart"/>
      <w:r w:rsidRPr="00B504BB">
        <w:rPr>
          <w:sz w:val="24"/>
          <w:szCs w:val="24"/>
        </w:rPr>
        <w:t>Σκαλτσά</w:t>
      </w:r>
      <w:proofErr w:type="spellEnd"/>
      <w:r w:rsidRPr="00B504BB">
        <w:rPr>
          <w:sz w:val="24"/>
          <w:szCs w:val="24"/>
        </w:rPr>
        <w:t xml:space="preserve"> και </w:t>
      </w:r>
      <w:r>
        <w:rPr>
          <w:sz w:val="24"/>
          <w:szCs w:val="24"/>
        </w:rPr>
        <w:t xml:space="preserve">Αναστασία </w:t>
      </w:r>
      <w:proofErr w:type="spellStart"/>
      <w:r>
        <w:rPr>
          <w:sz w:val="24"/>
          <w:szCs w:val="24"/>
        </w:rPr>
        <w:t>Δαλάκα</w:t>
      </w:r>
      <w:proofErr w:type="spellEnd"/>
      <w:r w:rsidRPr="00B504BB">
        <w:rPr>
          <w:sz w:val="24"/>
          <w:szCs w:val="24"/>
        </w:rPr>
        <w:t>, από το ΤΔΦΠ της Δ/</w:t>
      </w:r>
      <w:proofErr w:type="spellStart"/>
      <w:r w:rsidRPr="00B504BB">
        <w:rPr>
          <w:sz w:val="24"/>
          <w:szCs w:val="24"/>
        </w:rPr>
        <w:t>νσης</w:t>
      </w:r>
      <w:proofErr w:type="spellEnd"/>
      <w:r w:rsidRPr="00B504BB">
        <w:rPr>
          <w:sz w:val="24"/>
          <w:szCs w:val="24"/>
        </w:rPr>
        <w:t xml:space="preserve"> Περιβαλλοντικού Σχεδιασμού του ΥΠΕΚΑ   </w:t>
      </w:r>
    </w:p>
    <w:p w:rsidR="00A16309" w:rsidRDefault="00A16309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>Μετά τις δυο συνεδριάσεις, την ανταλλαγή απόψεων μεταξύ των συμμετεχόντων, και τις σχετικές απόψεις που κατατέθηκαν γραπτά, οι προτάσεις μας συνοψίζονται ως ακολούθως:</w:t>
      </w:r>
    </w:p>
    <w:p w:rsidR="000B7194" w:rsidRDefault="00A16309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>Κοινή διαπίστωση αποτελεί ότι η πρόταση της Θεματικής Ομάδας 2: «Οικονομική Βιωσιμότητα – Πηγές Χρηματοδότησης» εξαρτάται άμεσα από την πρόταση, στην οποία θα καταλήξουν, κυρίως, οι συζητήσεις στο πλαίσιο της Θεματικής Ομάδας 1: «Αρχιτεκτονική – Δομή Συστήματος»</w:t>
      </w:r>
      <w:r w:rsidR="000B7194">
        <w:rPr>
          <w:sz w:val="24"/>
          <w:szCs w:val="24"/>
        </w:rPr>
        <w:t xml:space="preserve"> αλλά και από τις προτάσεις των άλλων Θεματικών Ομάδων. </w:t>
      </w:r>
      <w:r w:rsidR="0092054D">
        <w:rPr>
          <w:sz w:val="24"/>
          <w:szCs w:val="24"/>
        </w:rPr>
        <w:t>Η τελική πρόταση της Ομάδας θα τροφοδοτηθεί και προσαρμοστεί με βάση τα αποτελέσματα των άλλων Ομάδων, τα οποία επίσης θα τροφοδοτήσει και θα επηρεάσει ανάλογα.</w:t>
      </w:r>
    </w:p>
    <w:p w:rsidR="00B504BB" w:rsidRDefault="000B7194" w:rsidP="00B603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Ωστόσο, ανεξάρτητα από το σχήμα/σχήματα που θα επιλεγούν για τη διοίκηση/διαχείριση του </w:t>
      </w:r>
      <w:r w:rsidRPr="0092054D">
        <w:rPr>
          <w:sz w:val="24"/>
          <w:szCs w:val="24"/>
          <w:u w:val="single"/>
        </w:rPr>
        <w:t>συνόλου</w:t>
      </w:r>
      <w:r>
        <w:rPr>
          <w:sz w:val="24"/>
          <w:szCs w:val="24"/>
        </w:rPr>
        <w:t xml:space="preserve"> των προστατευόμενων περιοχών στην Ελλάδα </w:t>
      </w:r>
      <w:r w:rsidR="00E05052">
        <w:rPr>
          <w:sz w:val="24"/>
          <w:szCs w:val="24"/>
        </w:rPr>
        <w:t>ε</w:t>
      </w:r>
      <w:r w:rsidR="0002312E">
        <w:rPr>
          <w:sz w:val="24"/>
          <w:szCs w:val="24"/>
        </w:rPr>
        <w:t xml:space="preserve">ίναι απαραίτητο να εξασφαλιστεί </w:t>
      </w:r>
      <w:r w:rsidR="00E05052">
        <w:rPr>
          <w:sz w:val="24"/>
          <w:szCs w:val="24"/>
        </w:rPr>
        <w:t>δυνατότητα ελάχιστης σταθερής χρηματοδότησης, ως μέσου για την επίτευξη του απώτερου στόχου</w:t>
      </w:r>
      <w:r w:rsidR="0092054D">
        <w:rPr>
          <w:sz w:val="24"/>
          <w:szCs w:val="24"/>
        </w:rPr>
        <w:t>, που είναι η π</w:t>
      </w:r>
      <w:r w:rsidR="00E05052">
        <w:rPr>
          <w:sz w:val="24"/>
          <w:szCs w:val="24"/>
        </w:rPr>
        <w:t xml:space="preserve">ροστασία, διατήρηση και διαχείριση των περιοχών </w:t>
      </w:r>
      <w:r w:rsidR="0092054D">
        <w:rPr>
          <w:sz w:val="24"/>
          <w:szCs w:val="24"/>
        </w:rPr>
        <w:t xml:space="preserve">αυτών </w:t>
      </w:r>
      <w:r w:rsidR="00E05052">
        <w:rPr>
          <w:sz w:val="24"/>
          <w:szCs w:val="24"/>
        </w:rPr>
        <w:t xml:space="preserve">ως </w:t>
      </w:r>
      <w:r w:rsidR="00E05052" w:rsidRPr="00E05052">
        <w:rPr>
          <w:sz w:val="24"/>
          <w:szCs w:val="24"/>
          <w:u w:val="single"/>
        </w:rPr>
        <w:t xml:space="preserve">Πολύτιμων Φυσικών Πόρων. </w:t>
      </w:r>
    </w:p>
    <w:p w:rsidR="001142BF" w:rsidRDefault="001142BF" w:rsidP="00B6033D">
      <w:pPr>
        <w:jc w:val="both"/>
        <w:rPr>
          <w:sz w:val="24"/>
          <w:szCs w:val="24"/>
        </w:rPr>
      </w:pPr>
      <w:r w:rsidRPr="001142BF">
        <w:rPr>
          <w:sz w:val="24"/>
          <w:szCs w:val="24"/>
        </w:rPr>
        <w:t>Κάτι</w:t>
      </w:r>
      <w:r>
        <w:rPr>
          <w:sz w:val="24"/>
          <w:szCs w:val="24"/>
        </w:rPr>
        <w:t xml:space="preserve"> τέτοιο σημαίνει ότι οι </w:t>
      </w:r>
      <w:r w:rsidRPr="001142BF">
        <w:rPr>
          <w:sz w:val="24"/>
          <w:szCs w:val="24"/>
        </w:rPr>
        <w:t xml:space="preserve">πόροι </w:t>
      </w:r>
      <w:r>
        <w:rPr>
          <w:sz w:val="24"/>
          <w:szCs w:val="24"/>
        </w:rPr>
        <w:t xml:space="preserve">για </w:t>
      </w:r>
      <w:r w:rsidRPr="005E3CC0">
        <w:rPr>
          <w:b/>
          <w:sz w:val="24"/>
          <w:szCs w:val="24"/>
        </w:rPr>
        <w:t>τη βασική λειτουργία</w:t>
      </w:r>
      <w:r>
        <w:rPr>
          <w:sz w:val="24"/>
          <w:szCs w:val="24"/>
        </w:rPr>
        <w:t xml:space="preserve"> </w:t>
      </w:r>
      <w:r w:rsidRPr="005E3CC0">
        <w:rPr>
          <w:b/>
          <w:sz w:val="24"/>
          <w:szCs w:val="24"/>
        </w:rPr>
        <w:t>των προστατευόμενων περιοχών,</w:t>
      </w:r>
      <w:r>
        <w:rPr>
          <w:sz w:val="24"/>
          <w:szCs w:val="24"/>
        </w:rPr>
        <w:t xml:space="preserve"> που </w:t>
      </w:r>
      <w:r w:rsidRPr="001142BF">
        <w:rPr>
          <w:sz w:val="24"/>
          <w:szCs w:val="24"/>
        </w:rPr>
        <w:t>πρέπει να είναι εξασφαλισμένοι σε βάθος χρόνου, να είναι</w:t>
      </w:r>
      <w:r>
        <w:rPr>
          <w:sz w:val="24"/>
          <w:szCs w:val="24"/>
        </w:rPr>
        <w:t xml:space="preserve"> </w:t>
      </w:r>
      <w:r w:rsidRPr="001142BF">
        <w:rPr>
          <w:sz w:val="24"/>
          <w:szCs w:val="24"/>
        </w:rPr>
        <w:t>συνεχείς και σταθεροί</w:t>
      </w:r>
      <w:r>
        <w:rPr>
          <w:sz w:val="24"/>
          <w:szCs w:val="24"/>
        </w:rPr>
        <w:t xml:space="preserve">, πρέπει να αποτελούν μέρος του κρατικού προϋπολογισμού, δηλαδή να είναι εθνικοί πόροι, στο πλαίσιο του </w:t>
      </w:r>
      <w:r w:rsidR="0002312E">
        <w:rPr>
          <w:sz w:val="24"/>
          <w:szCs w:val="24"/>
        </w:rPr>
        <w:t xml:space="preserve">τακτικού προϋπολογισμού, του </w:t>
      </w:r>
      <w:r>
        <w:rPr>
          <w:sz w:val="24"/>
          <w:szCs w:val="24"/>
        </w:rPr>
        <w:t xml:space="preserve">ΠΔΕ, του Πράσινου Ταμείου κ.λπ. </w:t>
      </w:r>
    </w:p>
    <w:p w:rsidR="00AC14F0" w:rsidRDefault="0002312E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Και όταν λέμε βασική λειτουργία εννοούμε</w:t>
      </w:r>
      <w:r w:rsidR="00AC14F0">
        <w:rPr>
          <w:sz w:val="24"/>
          <w:szCs w:val="24"/>
        </w:rPr>
        <w:t xml:space="preserve"> τ</w:t>
      </w:r>
      <w:r w:rsidRPr="0002312E">
        <w:rPr>
          <w:sz w:val="24"/>
          <w:szCs w:val="24"/>
        </w:rPr>
        <w:t>η διοικητική λειτουργία των σχημάτων</w:t>
      </w:r>
      <w:r w:rsidR="00AC14F0">
        <w:rPr>
          <w:sz w:val="24"/>
          <w:szCs w:val="24"/>
        </w:rPr>
        <w:t>/υπηρεσιών</w:t>
      </w:r>
      <w:r w:rsidRPr="0002312E">
        <w:rPr>
          <w:sz w:val="24"/>
          <w:szCs w:val="24"/>
        </w:rPr>
        <w:t xml:space="preserve"> διαχείρισης</w:t>
      </w:r>
      <w:r w:rsidR="00AC14F0">
        <w:rPr>
          <w:sz w:val="24"/>
          <w:szCs w:val="24"/>
        </w:rPr>
        <w:t xml:space="preserve"> (αμοιβές, μετακινήσεις και εκπαίδευση προσωπικού</w:t>
      </w:r>
      <w:r w:rsidRPr="0002312E">
        <w:rPr>
          <w:sz w:val="24"/>
          <w:szCs w:val="24"/>
        </w:rPr>
        <w:t xml:space="preserve">, </w:t>
      </w:r>
      <w:r w:rsidR="00AC14F0">
        <w:rPr>
          <w:sz w:val="24"/>
          <w:szCs w:val="24"/>
        </w:rPr>
        <w:t>χώροι εγκατάστασης</w:t>
      </w:r>
      <w:r w:rsidRPr="0002312E">
        <w:rPr>
          <w:sz w:val="24"/>
          <w:szCs w:val="24"/>
        </w:rPr>
        <w:t xml:space="preserve">, </w:t>
      </w:r>
      <w:r w:rsidR="00AC14F0">
        <w:rPr>
          <w:sz w:val="24"/>
          <w:szCs w:val="24"/>
        </w:rPr>
        <w:t xml:space="preserve">πάγιος </w:t>
      </w:r>
      <w:r w:rsidRPr="0002312E">
        <w:rPr>
          <w:sz w:val="24"/>
          <w:szCs w:val="24"/>
        </w:rPr>
        <w:t>εξοπλισμός</w:t>
      </w:r>
      <w:r w:rsidR="00AC14F0">
        <w:rPr>
          <w:sz w:val="24"/>
          <w:szCs w:val="24"/>
        </w:rPr>
        <w:t xml:space="preserve"> και αναλώσιμα</w:t>
      </w:r>
      <w:r w:rsidRPr="0002312E">
        <w:rPr>
          <w:sz w:val="24"/>
          <w:szCs w:val="24"/>
        </w:rPr>
        <w:t xml:space="preserve">, συντήρηση του εξοπλισμού και της υποδομής </w:t>
      </w:r>
      <w:r w:rsidR="00AC14F0">
        <w:rPr>
          <w:sz w:val="24"/>
          <w:szCs w:val="24"/>
        </w:rPr>
        <w:t xml:space="preserve">κ.λπ.). </w:t>
      </w:r>
    </w:p>
    <w:p w:rsidR="00872064" w:rsidRDefault="00AC14F0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εξασφάλιση της ανωτέρω αναφερόμενης υποδομής καθιστά το σχήμα/υπηρεσία που διαχειρίζεται την περιοχή να είναι σε θέση «να κάνει τη δουλειά του», δηλαδή να εκτελέσει </w:t>
      </w:r>
      <w:r w:rsidR="00872064">
        <w:rPr>
          <w:sz w:val="24"/>
          <w:szCs w:val="24"/>
        </w:rPr>
        <w:t>τις βασικές λειτουργίες προστασίας, διατήρησης και διαχείρισης της περιοχής, που εξειδικεύονται ανά προστατευόμενη περιοχή, και μπορούν να συνοψιστούν ως εξής:</w:t>
      </w:r>
    </w:p>
    <w:p w:rsidR="00872064" w:rsidRDefault="00872064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Συνεπής και συστηματική </w:t>
      </w:r>
      <w:r w:rsidRPr="00872064">
        <w:rPr>
          <w:sz w:val="24"/>
          <w:szCs w:val="24"/>
        </w:rPr>
        <w:t>Φύλαξη – Επόπτευση</w:t>
      </w:r>
    </w:p>
    <w:p w:rsidR="00872064" w:rsidRPr="00872064" w:rsidRDefault="00872064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72064">
        <w:rPr>
          <w:sz w:val="24"/>
          <w:szCs w:val="24"/>
        </w:rPr>
        <w:t>Δράσεις ενημέρωσης –</w:t>
      </w:r>
      <w:r>
        <w:rPr>
          <w:sz w:val="24"/>
          <w:szCs w:val="24"/>
        </w:rPr>
        <w:t xml:space="preserve"> </w:t>
      </w:r>
      <w:r w:rsidRPr="00872064">
        <w:rPr>
          <w:sz w:val="24"/>
          <w:szCs w:val="24"/>
        </w:rPr>
        <w:t xml:space="preserve">Ευαισθητοποίησης (Περιβαλλοντική Εκπαίδευση, </w:t>
      </w:r>
      <w:proofErr w:type="spellStart"/>
      <w:r w:rsidRPr="00872064">
        <w:rPr>
          <w:sz w:val="24"/>
          <w:szCs w:val="24"/>
        </w:rPr>
        <w:t>Οικοτουρισμός</w:t>
      </w:r>
      <w:proofErr w:type="spellEnd"/>
      <w:r w:rsidRPr="00872064">
        <w:rPr>
          <w:sz w:val="24"/>
          <w:szCs w:val="24"/>
        </w:rPr>
        <w:t>, λειτουργία Κέντρων Πληροφόρησης κ</w:t>
      </w:r>
      <w:r>
        <w:rPr>
          <w:sz w:val="24"/>
          <w:szCs w:val="24"/>
        </w:rPr>
        <w:t>.</w:t>
      </w:r>
      <w:r w:rsidRPr="00872064">
        <w:rPr>
          <w:sz w:val="24"/>
          <w:szCs w:val="24"/>
        </w:rPr>
        <w:t>λπ</w:t>
      </w:r>
      <w:r>
        <w:rPr>
          <w:sz w:val="24"/>
          <w:szCs w:val="24"/>
        </w:rPr>
        <w:t>.</w:t>
      </w:r>
      <w:r w:rsidRPr="00872064">
        <w:rPr>
          <w:sz w:val="24"/>
          <w:szCs w:val="24"/>
        </w:rPr>
        <w:t>)</w:t>
      </w:r>
    </w:p>
    <w:p w:rsidR="00872064" w:rsidRDefault="00872064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Βασική επιστημονική παρακολούθηση</w:t>
      </w:r>
      <w:r w:rsidRPr="0002312E">
        <w:rPr>
          <w:sz w:val="24"/>
          <w:szCs w:val="24"/>
        </w:rPr>
        <w:t xml:space="preserve"> (εποπτεία, </w:t>
      </w:r>
      <w:proofErr w:type="spellStart"/>
      <w:r w:rsidRPr="0002312E">
        <w:rPr>
          <w:sz w:val="24"/>
          <w:szCs w:val="24"/>
        </w:rPr>
        <w:t>monitoring</w:t>
      </w:r>
      <w:proofErr w:type="spellEnd"/>
      <w:r w:rsidRPr="0002312E">
        <w:rPr>
          <w:sz w:val="24"/>
          <w:szCs w:val="24"/>
        </w:rPr>
        <w:t xml:space="preserve"> </w:t>
      </w:r>
      <w:proofErr w:type="spellStart"/>
      <w:r w:rsidRPr="0002312E">
        <w:rPr>
          <w:sz w:val="24"/>
          <w:szCs w:val="24"/>
        </w:rPr>
        <w:t>οικοτόπων</w:t>
      </w:r>
      <w:proofErr w:type="spellEnd"/>
      <w:r w:rsidRPr="0002312E">
        <w:rPr>
          <w:sz w:val="24"/>
          <w:szCs w:val="24"/>
        </w:rPr>
        <w:t xml:space="preserve"> και</w:t>
      </w:r>
      <w:r>
        <w:rPr>
          <w:sz w:val="24"/>
          <w:szCs w:val="24"/>
        </w:rPr>
        <w:t xml:space="preserve"> </w:t>
      </w:r>
      <w:r w:rsidRPr="0002312E">
        <w:rPr>
          <w:sz w:val="24"/>
          <w:szCs w:val="24"/>
        </w:rPr>
        <w:t>ειδών)</w:t>
      </w:r>
    </w:p>
    <w:p w:rsidR="0002312E" w:rsidRDefault="00872064" w:rsidP="00B6033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02312E">
        <w:rPr>
          <w:sz w:val="24"/>
          <w:szCs w:val="24"/>
        </w:rPr>
        <w:t>παραίτητες</w:t>
      </w:r>
      <w:r>
        <w:rPr>
          <w:sz w:val="24"/>
          <w:szCs w:val="24"/>
        </w:rPr>
        <w:t xml:space="preserve"> δράσεις διαχείρισης </w:t>
      </w:r>
      <w:proofErr w:type="spellStart"/>
      <w:r>
        <w:rPr>
          <w:sz w:val="24"/>
          <w:szCs w:val="24"/>
        </w:rPr>
        <w:t>οικοτόπων</w:t>
      </w:r>
      <w:proofErr w:type="spellEnd"/>
      <w:r>
        <w:rPr>
          <w:sz w:val="24"/>
          <w:szCs w:val="24"/>
        </w:rPr>
        <w:t xml:space="preserve"> και ειδών.</w:t>
      </w:r>
    </w:p>
    <w:p w:rsidR="006476BF" w:rsidRDefault="00B6033D" w:rsidP="00B6033D">
      <w:pPr>
        <w:jc w:val="both"/>
        <w:rPr>
          <w:i/>
          <w:sz w:val="20"/>
          <w:szCs w:val="20"/>
        </w:rPr>
      </w:pPr>
      <w:r>
        <w:rPr>
          <w:sz w:val="24"/>
          <w:szCs w:val="24"/>
        </w:rPr>
        <w:t>Σημειώνεται ότι β</w:t>
      </w:r>
      <w:r w:rsidRPr="00B6033D">
        <w:rPr>
          <w:sz w:val="24"/>
          <w:szCs w:val="24"/>
        </w:rPr>
        <w:t xml:space="preserve">ασικό εργαλείο για τη λειτουργία </w:t>
      </w:r>
      <w:r>
        <w:rPr>
          <w:sz w:val="24"/>
          <w:szCs w:val="24"/>
        </w:rPr>
        <w:t>μιας</w:t>
      </w:r>
      <w:r w:rsidRPr="00B6033D">
        <w:rPr>
          <w:sz w:val="24"/>
          <w:szCs w:val="24"/>
        </w:rPr>
        <w:t xml:space="preserve"> προστατευόμενης περιοχής και τελικά μέσο για τη</w:t>
      </w:r>
      <w:r>
        <w:rPr>
          <w:sz w:val="24"/>
          <w:szCs w:val="24"/>
        </w:rPr>
        <w:t xml:space="preserve"> </w:t>
      </w:r>
      <w:r w:rsidRPr="00B6033D">
        <w:rPr>
          <w:sz w:val="24"/>
          <w:szCs w:val="24"/>
        </w:rPr>
        <w:t>χρηματοδότηση της είναι το σχέδιο διαχείρισης</w:t>
      </w:r>
      <w:r>
        <w:rPr>
          <w:sz w:val="24"/>
          <w:szCs w:val="24"/>
        </w:rPr>
        <w:t>,</w:t>
      </w:r>
      <w:r w:rsidRPr="00B6033D">
        <w:rPr>
          <w:sz w:val="24"/>
          <w:szCs w:val="24"/>
        </w:rPr>
        <w:t xml:space="preserve"> το οποίο καταγράφει και ιεραρχεί </w:t>
      </w:r>
      <w:r>
        <w:rPr>
          <w:sz w:val="24"/>
          <w:szCs w:val="24"/>
        </w:rPr>
        <w:t xml:space="preserve">τις </w:t>
      </w:r>
      <w:r w:rsidRPr="00B6033D">
        <w:rPr>
          <w:sz w:val="24"/>
          <w:szCs w:val="24"/>
        </w:rPr>
        <w:t>δράσεις σε κάθε περιοχή, θέτει τις ανάγκες χρηματοδότησης και το σχετικό</w:t>
      </w:r>
      <w:r>
        <w:rPr>
          <w:sz w:val="24"/>
          <w:szCs w:val="24"/>
        </w:rPr>
        <w:t xml:space="preserve"> χρονοδιάγραμμα υλοποίησης</w:t>
      </w:r>
      <w:r w:rsidRPr="00B6033D">
        <w:rPr>
          <w:sz w:val="24"/>
          <w:szCs w:val="24"/>
        </w:rPr>
        <w:t xml:space="preserve"> </w:t>
      </w:r>
      <w:r w:rsidRPr="00B6033D">
        <w:rPr>
          <w:i/>
          <w:sz w:val="20"/>
          <w:szCs w:val="20"/>
        </w:rPr>
        <w:t>(θα πρέπει να δρομολογηθούν όλες οι απαραίτητες ενέργειες για την ολοκλήρωση των προδιαγραφών των σχεδίων διαχείρισης, την εκπόνηση και την τελική υιοθέτηση τους).</w:t>
      </w:r>
    </w:p>
    <w:p w:rsidR="00B6033D" w:rsidRDefault="00B6033D" w:rsidP="00B6033D">
      <w:pPr>
        <w:jc w:val="both"/>
        <w:rPr>
          <w:sz w:val="24"/>
          <w:szCs w:val="24"/>
        </w:rPr>
      </w:pPr>
      <w:r>
        <w:rPr>
          <w:sz w:val="24"/>
          <w:szCs w:val="24"/>
        </w:rPr>
        <w:t>Η βασική λειτουργία του σχήματος/υπηρεσίας</w:t>
      </w:r>
      <w:r w:rsidR="005E3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που διαχειρίζεται την </w:t>
      </w:r>
      <w:r w:rsidR="005E3CC0">
        <w:rPr>
          <w:sz w:val="24"/>
          <w:szCs w:val="24"/>
        </w:rPr>
        <w:t>προστατευόμενη</w:t>
      </w:r>
      <w:r>
        <w:rPr>
          <w:sz w:val="24"/>
          <w:szCs w:val="24"/>
        </w:rPr>
        <w:t xml:space="preserve"> περιοχή</w:t>
      </w:r>
      <w:r w:rsidR="005E3CC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E3CC0">
        <w:rPr>
          <w:sz w:val="24"/>
          <w:szCs w:val="24"/>
        </w:rPr>
        <w:t xml:space="preserve">όπως περιγράφτηκε παραπάνω, </w:t>
      </w:r>
      <w:r>
        <w:rPr>
          <w:sz w:val="24"/>
          <w:szCs w:val="24"/>
        </w:rPr>
        <w:t xml:space="preserve">αφορά στην εφαρμογή του σχεδίου διαχείρισης της περιοχής </w:t>
      </w:r>
    </w:p>
    <w:p w:rsidR="005E3CC0" w:rsidRPr="00B6033D" w:rsidRDefault="005E3CC0" w:rsidP="005E3CC0">
      <w:pPr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Pr="005E3CC0">
        <w:rPr>
          <w:sz w:val="24"/>
          <w:szCs w:val="24"/>
        </w:rPr>
        <w:t xml:space="preserve">ράσεις </w:t>
      </w:r>
      <w:r>
        <w:rPr>
          <w:sz w:val="24"/>
          <w:szCs w:val="24"/>
        </w:rPr>
        <w:t xml:space="preserve">που είναι </w:t>
      </w:r>
      <w:r w:rsidRPr="005E3CC0">
        <w:rPr>
          <w:sz w:val="24"/>
          <w:szCs w:val="24"/>
        </w:rPr>
        <w:t>ουσιαστικές για τη</w:t>
      </w:r>
      <w:r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 xml:space="preserve">διατήρηση και την αναβάθμισης </w:t>
      </w:r>
      <w:r>
        <w:rPr>
          <w:sz w:val="24"/>
          <w:szCs w:val="24"/>
        </w:rPr>
        <w:t>μιας</w:t>
      </w:r>
      <w:r w:rsidRPr="005E3CC0">
        <w:rPr>
          <w:sz w:val="24"/>
          <w:szCs w:val="24"/>
        </w:rPr>
        <w:t xml:space="preserve"> προστατευόμενης περιοχής αλλά είναι συμπληρωματικές</w:t>
      </w:r>
      <w:r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>του πυρήνα των βασικών δράσεων προστασίας</w:t>
      </w:r>
      <w:r>
        <w:rPr>
          <w:sz w:val="24"/>
          <w:szCs w:val="24"/>
        </w:rPr>
        <w:t xml:space="preserve"> εντάσσονται στις </w:t>
      </w:r>
      <w:r w:rsidRPr="005E3CC0">
        <w:rPr>
          <w:b/>
          <w:sz w:val="24"/>
          <w:szCs w:val="24"/>
        </w:rPr>
        <w:t>ειδικές ανάγκες της περιοχής</w:t>
      </w:r>
      <w:r>
        <w:rPr>
          <w:sz w:val="24"/>
          <w:szCs w:val="24"/>
        </w:rPr>
        <w:t xml:space="preserve">. </w:t>
      </w:r>
      <w:r w:rsidRPr="005E3CC0">
        <w:rPr>
          <w:sz w:val="24"/>
          <w:szCs w:val="24"/>
        </w:rPr>
        <w:t xml:space="preserve">Στις ειδικές ανάγκες </w:t>
      </w:r>
      <w:r>
        <w:rPr>
          <w:sz w:val="24"/>
          <w:szCs w:val="24"/>
        </w:rPr>
        <w:t xml:space="preserve">περιλαμβάνονται </w:t>
      </w:r>
      <w:r w:rsidRPr="005E3CC0">
        <w:rPr>
          <w:sz w:val="24"/>
          <w:szCs w:val="24"/>
        </w:rPr>
        <w:t>εξειδικευμένες δράσεις έρευνας, πιλοτικά προγράμματα</w:t>
      </w:r>
      <w:r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>διαχείρισης, ε</w:t>
      </w:r>
      <w:r>
        <w:rPr>
          <w:sz w:val="24"/>
          <w:szCs w:val="24"/>
        </w:rPr>
        <w:t>ιδικές δράσεις ευαισθητοποίησης κ.λπ.</w:t>
      </w:r>
      <w:r w:rsidRPr="005E3CC0">
        <w:rPr>
          <w:sz w:val="24"/>
          <w:szCs w:val="24"/>
        </w:rPr>
        <w:t xml:space="preserve"> Ο διαχωρισμός μεταξύ βασικών και ειδικών</w:t>
      </w:r>
      <w:r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>αναγκών εξαρτάται από τις ιδιαιτερότητες της εκάστοτε περιοχής. Για τις δράσεις αυτές</w:t>
      </w:r>
      <w:r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>μπορούν τα διαχειριστικά σχήματα</w:t>
      </w:r>
      <w:r>
        <w:rPr>
          <w:sz w:val="24"/>
          <w:szCs w:val="24"/>
        </w:rPr>
        <w:t>/υπηρεσίες</w:t>
      </w:r>
      <w:r w:rsidRPr="005E3CC0">
        <w:rPr>
          <w:sz w:val="24"/>
          <w:szCs w:val="24"/>
        </w:rPr>
        <w:t xml:space="preserve"> να αναζητούν</w:t>
      </w:r>
      <w:r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>επιπλέον πηγές</w:t>
      </w:r>
      <w:r>
        <w:rPr>
          <w:sz w:val="24"/>
          <w:szCs w:val="24"/>
        </w:rPr>
        <w:t xml:space="preserve"> χρηματοδότησης και συνεργασίες και </w:t>
      </w:r>
      <w:r w:rsidRPr="005E3CC0">
        <w:rPr>
          <w:sz w:val="24"/>
          <w:szCs w:val="24"/>
        </w:rPr>
        <w:t xml:space="preserve">θα πρέπει να ενθαρρύνονται </w:t>
      </w:r>
      <w:r>
        <w:rPr>
          <w:sz w:val="24"/>
          <w:szCs w:val="24"/>
        </w:rPr>
        <w:t xml:space="preserve">στην κατεύθυνση αυτή. </w:t>
      </w:r>
      <w:r w:rsidR="00633B2D">
        <w:rPr>
          <w:sz w:val="24"/>
          <w:szCs w:val="24"/>
        </w:rPr>
        <w:t xml:space="preserve">Η κάλυψη της ιδίας συμμετοχής, στην περίπτωση προγραμμάτων που την απαιτούν, θα μπορεί να προέρχεται από τους μισθούς του προσωπικού ή τα ονομαζόμενα «έμμεσα έξοδα», αναλογικά, αφού αυτά θα αποτελούν εθνικού πόρους. </w:t>
      </w:r>
    </w:p>
    <w:p w:rsidR="005E3CC0" w:rsidRDefault="005E3CC0" w:rsidP="005E3C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Λαμβάνοντας υπόψη μας ότι οι προστατευόμενες περιοχές αποτελούν πόρους ανάπτυξης και παραγωγής εισοδήματος </w:t>
      </w:r>
      <w:r w:rsidRPr="005E3CC0">
        <w:rPr>
          <w:b/>
          <w:sz w:val="24"/>
          <w:szCs w:val="24"/>
        </w:rPr>
        <w:t xml:space="preserve">δράσεις που συντελούν στην ανάπτυξη </w:t>
      </w:r>
      <w:r w:rsidRPr="005E3CC0">
        <w:rPr>
          <w:b/>
          <w:sz w:val="24"/>
          <w:szCs w:val="24"/>
        </w:rPr>
        <w:lastRenderedPageBreak/>
        <w:t>μιας ευρύτερης περιοχής</w:t>
      </w:r>
      <w:r w:rsidRPr="005E3CC0">
        <w:rPr>
          <w:sz w:val="24"/>
          <w:szCs w:val="24"/>
        </w:rPr>
        <w:t xml:space="preserve"> </w:t>
      </w:r>
      <w:r w:rsidR="00633B2D">
        <w:rPr>
          <w:sz w:val="24"/>
          <w:szCs w:val="24"/>
        </w:rPr>
        <w:t xml:space="preserve">και </w:t>
      </w:r>
      <w:r w:rsidRPr="005E3CC0">
        <w:rPr>
          <w:sz w:val="24"/>
          <w:szCs w:val="24"/>
        </w:rPr>
        <w:t>δεν</w:t>
      </w:r>
      <w:r w:rsidR="00633B2D">
        <w:rPr>
          <w:sz w:val="24"/>
          <w:szCs w:val="24"/>
        </w:rPr>
        <w:t xml:space="preserve"> συνδέονται άμεσα</w:t>
      </w:r>
      <w:r w:rsidRPr="005E3CC0">
        <w:rPr>
          <w:sz w:val="24"/>
          <w:szCs w:val="24"/>
        </w:rPr>
        <w:t xml:space="preserve"> με την προστασία μιας προστατευόμενης περιοχής</w:t>
      </w:r>
      <w:r w:rsidR="00633B2D">
        <w:rPr>
          <w:sz w:val="24"/>
          <w:szCs w:val="24"/>
        </w:rPr>
        <w:t xml:space="preserve">, </w:t>
      </w:r>
      <w:r w:rsidRPr="005E3CC0">
        <w:rPr>
          <w:sz w:val="24"/>
          <w:szCs w:val="24"/>
        </w:rPr>
        <w:t>είναι</w:t>
      </w:r>
      <w:r w:rsidR="00633B2D"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>σημαντικές ώστε να κεφαλαιοποιήσουν τις δράσεις προστασίας στο τοπικό εισόδημα ή να</w:t>
      </w:r>
      <w:r w:rsidR="00633B2D"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>προσφέρουν αντισταθμιστικά οφέλη για τις όποιες αλλαγές χρήσεων γης ή δραστηριοτήτων που</w:t>
      </w:r>
      <w:r w:rsidR="00633B2D"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>προκύπτουν από τις προστατευτικές ρυθμίσεις που ισχύουν για την περιοχή.</w:t>
      </w:r>
      <w:r w:rsidR="00633B2D">
        <w:rPr>
          <w:sz w:val="24"/>
          <w:szCs w:val="24"/>
        </w:rPr>
        <w:t xml:space="preserve"> Ο</w:t>
      </w:r>
      <w:r w:rsidRPr="005E3CC0">
        <w:rPr>
          <w:sz w:val="24"/>
          <w:szCs w:val="24"/>
        </w:rPr>
        <w:t>ι δράσεις αυτές δεν απαιτούν χρηματοδότηση από τις προστατευόμενες</w:t>
      </w:r>
      <w:r w:rsidR="00633B2D"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>περιοχές, ωστόσο μπορούν να αντληθούν πόροι για αυτές τις δράσεις επειδή ακριβώς</w:t>
      </w:r>
      <w:r w:rsidR="00633B2D">
        <w:rPr>
          <w:sz w:val="24"/>
          <w:szCs w:val="24"/>
        </w:rPr>
        <w:t xml:space="preserve"> </w:t>
      </w:r>
      <w:r w:rsidRPr="005E3CC0">
        <w:rPr>
          <w:sz w:val="24"/>
          <w:szCs w:val="24"/>
        </w:rPr>
        <w:t xml:space="preserve">υπάρχει μια προστατευόμενη περιοχή (π.χ. </w:t>
      </w:r>
      <w:r w:rsidR="00633B2D">
        <w:rPr>
          <w:sz w:val="24"/>
          <w:szCs w:val="24"/>
        </w:rPr>
        <w:t>μια</w:t>
      </w:r>
      <w:r w:rsidRPr="005E3CC0">
        <w:rPr>
          <w:sz w:val="24"/>
          <w:szCs w:val="24"/>
        </w:rPr>
        <w:t xml:space="preserve"> περιοχή </w:t>
      </w:r>
      <w:proofErr w:type="spellStart"/>
      <w:r w:rsidRPr="005E3CC0">
        <w:rPr>
          <w:sz w:val="24"/>
          <w:szCs w:val="24"/>
        </w:rPr>
        <w:t>Natura</w:t>
      </w:r>
      <w:proofErr w:type="spellEnd"/>
      <w:r w:rsidRPr="005E3CC0">
        <w:rPr>
          <w:sz w:val="24"/>
          <w:szCs w:val="24"/>
        </w:rPr>
        <w:t>).</w:t>
      </w:r>
    </w:p>
    <w:p w:rsidR="00A8252E" w:rsidRDefault="00633B2D" w:rsidP="005E3C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δεδομένο ότι η ανταπόκριση και κάλυψη των υποχρεώσεων για καθορισμό και θεσμοθέτηση των Προστατευόμενων Περιοχών, όσον αφορά στην Κοινοτική και Εθνική νομοθεσία (εκπόνηση και έγκριση </w:t>
      </w:r>
      <w:r w:rsidR="00A8252E">
        <w:rPr>
          <w:sz w:val="24"/>
          <w:szCs w:val="24"/>
        </w:rPr>
        <w:t xml:space="preserve">διαχειριστικών σχεδίων κ.λπ.) αποτελεί ευθύνη της καθ’ ύλην αρμόδιας δημόσιας υπηρεσίας, το θέμα αυτό δεν το εντάσσουμε στο έργο της παρούσας ομάδας. </w:t>
      </w:r>
    </w:p>
    <w:p w:rsidR="00A8252E" w:rsidRPr="00A8252E" w:rsidRDefault="00A8252E" w:rsidP="00A8252E">
      <w:pPr>
        <w:jc w:val="both"/>
        <w:rPr>
          <w:sz w:val="24"/>
          <w:szCs w:val="24"/>
          <w:u w:val="single"/>
        </w:rPr>
      </w:pPr>
      <w:r w:rsidRPr="00A8252E">
        <w:rPr>
          <w:b/>
          <w:sz w:val="24"/>
          <w:szCs w:val="24"/>
          <w:u w:val="single"/>
        </w:rPr>
        <w:t>Προϋποθέσεις οικονομικής βιωσιμότητας</w:t>
      </w:r>
      <w:r w:rsidRPr="00A8252E">
        <w:rPr>
          <w:sz w:val="24"/>
          <w:szCs w:val="24"/>
          <w:u w:val="single"/>
        </w:rPr>
        <w:t xml:space="preserve">: </w:t>
      </w:r>
    </w:p>
    <w:p w:rsidR="00A8252E" w:rsidRPr="00A8252E" w:rsidRDefault="00A8252E" w:rsidP="00A8252E">
      <w:pPr>
        <w:jc w:val="both"/>
        <w:rPr>
          <w:sz w:val="24"/>
          <w:szCs w:val="24"/>
        </w:rPr>
      </w:pPr>
      <w:r w:rsidRPr="00A8252E">
        <w:rPr>
          <w:sz w:val="24"/>
          <w:szCs w:val="24"/>
        </w:rPr>
        <w:t>Για να μπορέσει η χρηματοδότηση να</w:t>
      </w:r>
      <w:r>
        <w:rPr>
          <w:sz w:val="24"/>
          <w:szCs w:val="24"/>
        </w:rPr>
        <w:t xml:space="preserve"> </w:t>
      </w:r>
      <w:r w:rsidRPr="00A8252E">
        <w:rPr>
          <w:sz w:val="24"/>
          <w:szCs w:val="24"/>
        </w:rPr>
        <w:t>αποδώσει, απαιτείται:</w:t>
      </w:r>
    </w:p>
    <w:p w:rsidR="00A8252E" w:rsidRPr="00A8252E" w:rsidRDefault="00A8252E" w:rsidP="00A8252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252E">
        <w:rPr>
          <w:sz w:val="24"/>
          <w:szCs w:val="24"/>
        </w:rPr>
        <w:t>ιεράρχηση οικονομικών αναγκών προστατευόμενης περιοχής</w:t>
      </w:r>
    </w:p>
    <w:p w:rsidR="00A8252E" w:rsidRPr="00A8252E" w:rsidRDefault="00A8252E" w:rsidP="00A8252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252E">
        <w:rPr>
          <w:sz w:val="24"/>
          <w:szCs w:val="24"/>
        </w:rPr>
        <w:t>οικονομικός σχεδιασμός και προγραμματισμός</w:t>
      </w:r>
    </w:p>
    <w:p w:rsidR="00A8252E" w:rsidRPr="00A8252E" w:rsidRDefault="00A8252E" w:rsidP="00A8252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252E">
        <w:rPr>
          <w:sz w:val="24"/>
          <w:szCs w:val="24"/>
        </w:rPr>
        <w:t xml:space="preserve">εντοπισμός όλων των πιθανών πηγών χρηματοδότησης και των χαρακτηριστικών </w:t>
      </w:r>
      <w:r>
        <w:rPr>
          <w:sz w:val="24"/>
          <w:szCs w:val="24"/>
        </w:rPr>
        <w:t xml:space="preserve">τους – καθορισμός σχετικών θεσμικών ρυθμίσεων </w:t>
      </w:r>
    </w:p>
    <w:p w:rsidR="00A8252E" w:rsidRPr="00A8252E" w:rsidRDefault="00A8252E" w:rsidP="00A8252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252E">
        <w:rPr>
          <w:sz w:val="24"/>
          <w:szCs w:val="24"/>
        </w:rPr>
        <w:t>διερεύνηση πιθανών συνεργιών</w:t>
      </w:r>
    </w:p>
    <w:p w:rsidR="00A8252E" w:rsidRPr="00A8252E" w:rsidRDefault="00A8252E" w:rsidP="00A8252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252E">
        <w:rPr>
          <w:sz w:val="24"/>
          <w:szCs w:val="24"/>
        </w:rPr>
        <w:t>επίγνωση της διαχειριστικής ικανότητας των αρμόδιων φορέων</w:t>
      </w:r>
    </w:p>
    <w:p w:rsidR="00A8252E" w:rsidRPr="00A8252E" w:rsidRDefault="00A8252E" w:rsidP="00A8252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252E">
        <w:rPr>
          <w:sz w:val="24"/>
          <w:szCs w:val="24"/>
        </w:rPr>
        <w:t>εξασφάλιση διαφάνειας και συνεπούς λογοδοσίας</w:t>
      </w:r>
    </w:p>
    <w:p w:rsidR="00A8252E" w:rsidRPr="00A8252E" w:rsidRDefault="00A8252E" w:rsidP="00A8252E">
      <w:pPr>
        <w:jc w:val="both"/>
        <w:rPr>
          <w:b/>
          <w:sz w:val="24"/>
          <w:szCs w:val="24"/>
          <w:u w:val="single"/>
        </w:rPr>
      </w:pPr>
      <w:r w:rsidRPr="00A8252E">
        <w:rPr>
          <w:b/>
          <w:sz w:val="24"/>
          <w:szCs w:val="24"/>
          <w:u w:val="single"/>
        </w:rPr>
        <w:t xml:space="preserve">Πηγές χρηματοδότησης: </w:t>
      </w:r>
    </w:p>
    <w:p w:rsidR="00A8252E" w:rsidRPr="00A8252E" w:rsidRDefault="00A8252E" w:rsidP="00A8252E">
      <w:pPr>
        <w:jc w:val="both"/>
        <w:rPr>
          <w:sz w:val="24"/>
          <w:szCs w:val="24"/>
        </w:rPr>
      </w:pPr>
      <w:r w:rsidRPr="00A8252E">
        <w:rPr>
          <w:sz w:val="24"/>
          <w:szCs w:val="24"/>
        </w:rPr>
        <w:t>Οι πηγές χρηματοδότησης των προστατευόμενων περιοχών</w:t>
      </w:r>
      <w:r>
        <w:rPr>
          <w:sz w:val="24"/>
          <w:szCs w:val="24"/>
        </w:rPr>
        <w:t xml:space="preserve"> </w:t>
      </w:r>
      <w:r w:rsidRPr="00A8252E">
        <w:rPr>
          <w:sz w:val="24"/>
          <w:szCs w:val="24"/>
        </w:rPr>
        <w:t>μπορούν να κατηγοριοποιηθούν στις παρακάτω γενικές ομάδες:</w:t>
      </w:r>
    </w:p>
    <w:p w:rsidR="00A8252E" w:rsidRPr="00A8252E" w:rsidRDefault="00A8252E" w:rsidP="00A8252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252E">
        <w:rPr>
          <w:sz w:val="24"/>
          <w:szCs w:val="24"/>
        </w:rPr>
        <w:t>Δημόσιοι πόροι (εθνικοί και ευρωπαϊκοί)</w:t>
      </w:r>
    </w:p>
    <w:p w:rsidR="00A8252E" w:rsidRPr="00A8252E" w:rsidRDefault="00A8252E" w:rsidP="00A8252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252E">
        <w:rPr>
          <w:sz w:val="24"/>
          <w:szCs w:val="24"/>
        </w:rPr>
        <w:t>Ιδιωτικοί πόροι</w:t>
      </w:r>
    </w:p>
    <w:p w:rsidR="00A8252E" w:rsidRPr="00A8252E" w:rsidRDefault="00A8252E" w:rsidP="00A8252E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8252E">
        <w:rPr>
          <w:sz w:val="24"/>
          <w:szCs w:val="24"/>
        </w:rPr>
        <w:t>Αυτοχρηματοδότηση</w:t>
      </w:r>
    </w:p>
    <w:p w:rsidR="00A8252E" w:rsidRDefault="00A8252E" w:rsidP="00A8252E">
      <w:pPr>
        <w:jc w:val="both"/>
        <w:rPr>
          <w:sz w:val="24"/>
          <w:szCs w:val="24"/>
        </w:rPr>
      </w:pPr>
      <w:r w:rsidRPr="004E6AD4">
        <w:rPr>
          <w:sz w:val="24"/>
          <w:szCs w:val="24"/>
          <w:u w:val="single"/>
        </w:rPr>
        <w:t>Δημόσιοι εθνικοί πόροι</w:t>
      </w:r>
      <w:r w:rsidRPr="00A8252E">
        <w:rPr>
          <w:sz w:val="24"/>
          <w:szCs w:val="24"/>
        </w:rPr>
        <w:t xml:space="preserve">: </w:t>
      </w:r>
      <w:r w:rsidR="004E6AD4">
        <w:rPr>
          <w:sz w:val="24"/>
          <w:szCs w:val="24"/>
        </w:rPr>
        <w:t xml:space="preserve">Τακτικός Προϋπολογισμός, Πρόγραμμα Δημοσίων Επενδύσεων, Πράσινο Ταμείο. Θέματα που ρυθμίζονται από την υφιστάμενη νομοθεσία και </w:t>
      </w:r>
      <w:r w:rsidR="00B20D2C">
        <w:rPr>
          <w:sz w:val="24"/>
          <w:szCs w:val="24"/>
        </w:rPr>
        <w:t xml:space="preserve">αποτελούν πόρους του Πράσινου Ταμείου είναι σκόπιμο να επανεξεταστούν, ώστε να ρυθμιστεί η απόδοσή τους ανάλογα με τις ανάγκες των περιοχών και όχι </w:t>
      </w:r>
      <w:proofErr w:type="spellStart"/>
      <w:r w:rsidR="00B20D2C">
        <w:rPr>
          <w:sz w:val="24"/>
          <w:szCs w:val="24"/>
        </w:rPr>
        <w:t>κατ΄</w:t>
      </w:r>
      <w:proofErr w:type="spellEnd"/>
      <w:r w:rsidR="00B20D2C">
        <w:rPr>
          <w:sz w:val="24"/>
          <w:szCs w:val="24"/>
        </w:rPr>
        <w:t xml:space="preserve"> ανάγκη τη χωρική προέλευση των πόρων και να προβλεφτεί σχετική εφαρμογή και για άλλα θέματα (υπό μορφή προστίμων, παραβόλων κ.λπ.)</w:t>
      </w:r>
      <w:r w:rsidRPr="00A8252E">
        <w:rPr>
          <w:sz w:val="24"/>
          <w:szCs w:val="24"/>
        </w:rPr>
        <w:t>.</w:t>
      </w:r>
    </w:p>
    <w:p w:rsidR="00B20D2C" w:rsidRPr="00B20D2C" w:rsidRDefault="00B20D2C" w:rsidP="00B20D2C">
      <w:pPr>
        <w:jc w:val="both"/>
        <w:rPr>
          <w:sz w:val="24"/>
          <w:szCs w:val="24"/>
        </w:rPr>
      </w:pPr>
      <w:r w:rsidRPr="00B20D2C">
        <w:rPr>
          <w:sz w:val="24"/>
          <w:szCs w:val="24"/>
          <w:u w:val="single"/>
        </w:rPr>
        <w:lastRenderedPageBreak/>
        <w:t>Δημόσιοι ευρωπαϊκοί πόροι:</w:t>
      </w:r>
      <w:r w:rsidRPr="00B20D2C">
        <w:rPr>
          <w:sz w:val="24"/>
          <w:szCs w:val="24"/>
        </w:rPr>
        <w:t xml:space="preserve"> Σήμερα, η Χρηματοδότηση του δικτύου </w:t>
      </w:r>
      <w:proofErr w:type="spellStart"/>
      <w:r w:rsidRPr="00B20D2C">
        <w:rPr>
          <w:sz w:val="24"/>
          <w:szCs w:val="24"/>
        </w:rPr>
        <w:t>Natura</w:t>
      </w:r>
      <w:proofErr w:type="spellEnd"/>
      <w:r w:rsidRPr="00B20D2C">
        <w:rPr>
          <w:sz w:val="24"/>
          <w:szCs w:val="24"/>
        </w:rPr>
        <w:t xml:space="preserve"> 2000 αποτελεί μια πολιτική δέσμευση, η οποία</w:t>
      </w:r>
      <w:r>
        <w:rPr>
          <w:sz w:val="24"/>
          <w:szCs w:val="24"/>
        </w:rPr>
        <w:t xml:space="preserve"> </w:t>
      </w:r>
      <w:r w:rsidRPr="00B20D2C">
        <w:rPr>
          <w:sz w:val="24"/>
          <w:szCs w:val="24"/>
        </w:rPr>
        <w:t>απορρέει διαδοχικά από:</w:t>
      </w:r>
    </w:p>
    <w:p w:rsidR="00B20D2C" w:rsidRPr="00B20D2C" w:rsidRDefault="00B20D2C" w:rsidP="00B20D2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20D2C">
        <w:rPr>
          <w:sz w:val="24"/>
          <w:szCs w:val="24"/>
        </w:rPr>
        <w:t>τη Στρατηγική για μια έξυπνη, βιώσιμη, και χωρίς αποκλεισμούς Ευρώπη (Στρατηγική 2020),</w:t>
      </w:r>
    </w:p>
    <w:p w:rsidR="00B20D2C" w:rsidRPr="00B20D2C" w:rsidRDefault="00B20D2C" w:rsidP="00B20D2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20D2C">
        <w:rPr>
          <w:sz w:val="24"/>
          <w:szCs w:val="24"/>
        </w:rPr>
        <w:t xml:space="preserve">τη Στρατηγική της ΕΕ για την Βιοποικιλότητα 2020, </w:t>
      </w:r>
      <w:r>
        <w:rPr>
          <w:sz w:val="24"/>
          <w:szCs w:val="24"/>
        </w:rPr>
        <w:t xml:space="preserve">όπου </w:t>
      </w:r>
      <w:r w:rsidRPr="00B20D2C">
        <w:rPr>
          <w:sz w:val="24"/>
          <w:szCs w:val="24"/>
        </w:rPr>
        <w:t>συγκεκριμένα αναφέρεται ότι:</w:t>
      </w:r>
    </w:p>
    <w:p w:rsidR="00B20D2C" w:rsidRPr="00B20D2C" w:rsidRDefault="00B20D2C" w:rsidP="00B20D2C">
      <w:pPr>
        <w:jc w:val="center"/>
        <w:rPr>
          <w:i/>
        </w:rPr>
      </w:pPr>
      <w:r w:rsidRPr="00B20D2C">
        <w:rPr>
          <w:i/>
        </w:rPr>
        <w:t xml:space="preserve">«Η Επιτροπή και τα κράτη μέλη θα παράσχουν βάσει του επόμενου πολυετούς δημοσιονομικού πλαισίου τα αναγκαία κονδύλια και κίνητρα για το δίκτυο </w:t>
      </w:r>
      <w:proofErr w:type="spellStart"/>
      <w:r w:rsidRPr="00B20D2C">
        <w:rPr>
          <w:i/>
        </w:rPr>
        <w:t>Natura</w:t>
      </w:r>
      <w:proofErr w:type="spellEnd"/>
      <w:r w:rsidRPr="00B20D2C">
        <w:rPr>
          <w:i/>
        </w:rPr>
        <w:t xml:space="preserve"> 2000, συμπεριλαμβανομένης της αξιοποίησης των χρηματοδοτικών μέσων της ΕΕ.»</w:t>
      </w:r>
    </w:p>
    <w:p w:rsidR="00B20D2C" w:rsidRPr="00B20D2C" w:rsidRDefault="00A33CFC" w:rsidP="00B20D2C">
      <w:pPr>
        <w:jc w:val="both"/>
        <w:rPr>
          <w:sz w:val="24"/>
          <w:szCs w:val="24"/>
        </w:rPr>
      </w:pPr>
      <w:r>
        <w:rPr>
          <w:sz w:val="24"/>
          <w:szCs w:val="24"/>
        </w:rPr>
        <w:t>Κ</w:t>
      </w:r>
      <w:r w:rsidR="00B20D2C" w:rsidRPr="00B20D2C">
        <w:rPr>
          <w:sz w:val="24"/>
          <w:szCs w:val="24"/>
        </w:rPr>
        <w:t xml:space="preserve">ατά την προγραμματική περίοδο 2014-2020, </w:t>
      </w:r>
      <w:r>
        <w:rPr>
          <w:sz w:val="24"/>
          <w:szCs w:val="24"/>
        </w:rPr>
        <w:t xml:space="preserve">σχετικές </w:t>
      </w:r>
      <w:r w:rsidR="00B20D2C" w:rsidRPr="00B20D2C">
        <w:rPr>
          <w:sz w:val="24"/>
          <w:szCs w:val="24"/>
        </w:rPr>
        <w:t>χρηματοδοτήσεις</w:t>
      </w:r>
      <w:r>
        <w:rPr>
          <w:sz w:val="24"/>
          <w:szCs w:val="24"/>
        </w:rPr>
        <w:t xml:space="preserve"> </w:t>
      </w:r>
      <w:r w:rsidR="00B20D2C" w:rsidRPr="00B20D2C">
        <w:rPr>
          <w:sz w:val="24"/>
          <w:szCs w:val="24"/>
        </w:rPr>
        <w:t>προβλέπονται από τα ακολούθα χρηματοδοτικά ταμεία</w:t>
      </w:r>
      <w:r>
        <w:rPr>
          <w:sz w:val="24"/>
          <w:szCs w:val="24"/>
        </w:rPr>
        <w:t xml:space="preserve">, μέσα </w:t>
      </w:r>
      <w:r w:rsidR="00B20D2C" w:rsidRPr="00B20D2C">
        <w:rPr>
          <w:sz w:val="24"/>
          <w:szCs w:val="24"/>
        </w:rPr>
        <w:t>και εργαλεία:</w:t>
      </w:r>
    </w:p>
    <w:p w:rsidR="00B20D2C" w:rsidRPr="00A33CFC" w:rsidRDefault="00B20D2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33CFC">
        <w:rPr>
          <w:sz w:val="24"/>
          <w:szCs w:val="24"/>
        </w:rPr>
        <w:t>Κοινή Αγροτική Πολιτική και ειδικότερα από το Ευρωπαϊκό Γεωργικό</w:t>
      </w:r>
      <w:r w:rsidR="00A33CFC" w:rsidRPr="00A33CFC">
        <w:rPr>
          <w:sz w:val="24"/>
          <w:szCs w:val="24"/>
        </w:rPr>
        <w:t xml:space="preserve"> </w:t>
      </w:r>
      <w:r w:rsidRPr="00A33CFC">
        <w:rPr>
          <w:sz w:val="24"/>
          <w:szCs w:val="24"/>
        </w:rPr>
        <w:t>Ταμείο Αγροτικής Ανάπτυξης</w:t>
      </w:r>
    </w:p>
    <w:p w:rsidR="00B20D2C" w:rsidRPr="00B20D2C" w:rsidRDefault="00B20D2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20D2C">
        <w:rPr>
          <w:sz w:val="24"/>
          <w:szCs w:val="24"/>
        </w:rPr>
        <w:t>Ευρωπαϊκό Ταμείο Περιφερειακής Ανάπτυξης</w:t>
      </w:r>
    </w:p>
    <w:p w:rsidR="00B20D2C" w:rsidRPr="00B20D2C" w:rsidRDefault="00B20D2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20D2C">
        <w:rPr>
          <w:sz w:val="24"/>
          <w:szCs w:val="24"/>
        </w:rPr>
        <w:t>Ταμείο Συνοχής</w:t>
      </w:r>
    </w:p>
    <w:p w:rsidR="00B20D2C" w:rsidRPr="00B20D2C" w:rsidRDefault="00B20D2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20D2C">
        <w:rPr>
          <w:sz w:val="24"/>
          <w:szCs w:val="24"/>
        </w:rPr>
        <w:t>Ευρωπαϊκό Κοινωνικό Ταμείο</w:t>
      </w:r>
    </w:p>
    <w:p w:rsidR="00B20D2C" w:rsidRPr="00B20D2C" w:rsidRDefault="00B20D2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20D2C">
        <w:rPr>
          <w:sz w:val="24"/>
          <w:szCs w:val="24"/>
        </w:rPr>
        <w:t>Ευρωπαϊκό Ταμείο Θάλασσας και Αλιείας</w:t>
      </w:r>
    </w:p>
    <w:p w:rsidR="00B20D2C" w:rsidRPr="00A33CFC" w:rsidRDefault="00B20D2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33CFC">
        <w:rPr>
          <w:sz w:val="24"/>
          <w:szCs w:val="24"/>
        </w:rPr>
        <w:t>Πρόγραμμα LIFE για το Περιβάλλον και τη Δράση για την Κλιματική</w:t>
      </w:r>
      <w:r w:rsidR="00A33CFC" w:rsidRPr="00A33CFC">
        <w:rPr>
          <w:sz w:val="24"/>
          <w:szCs w:val="24"/>
        </w:rPr>
        <w:t xml:space="preserve"> </w:t>
      </w:r>
      <w:r w:rsidRPr="00A33CFC">
        <w:rPr>
          <w:sz w:val="24"/>
          <w:szCs w:val="24"/>
        </w:rPr>
        <w:t>Αλλαγή</w:t>
      </w:r>
    </w:p>
    <w:p w:rsidR="00B20D2C" w:rsidRDefault="00B20D2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B20D2C">
        <w:rPr>
          <w:sz w:val="24"/>
          <w:szCs w:val="24"/>
        </w:rPr>
        <w:t xml:space="preserve">Πρόγραμμα </w:t>
      </w:r>
      <w:proofErr w:type="spellStart"/>
      <w:r w:rsidRPr="00B20D2C">
        <w:rPr>
          <w:sz w:val="24"/>
          <w:szCs w:val="24"/>
        </w:rPr>
        <w:t>Horizon</w:t>
      </w:r>
      <w:proofErr w:type="spellEnd"/>
      <w:r w:rsidRPr="00B20D2C">
        <w:rPr>
          <w:sz w:val="24"/>
          <w:szCs w:val="24"/>
        </w:rPr>
        <w:t xml:space="preserve"> 2020</w:t>
      </w:r>
    </w:p>
    <w:p w:rsidR="00A33CFC" w:rsidRPr="00B20D2C" w:rsidRDefault="00A33CF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Χρηματοδοτικός Μηχανισμός Ευρωπαϊκού Οικονομικού Χώρου </w:t>
      </w:r>
    </w:p>
    <w:p w:rsidR="00B20D2C" w:rsidRDefault="00B20D2C" w:rsidP="00B20D2C">
      <w:pPr>
        <w:jc w:val="both"/>
        <w:rPr>
          <w:sz w:val="24"/>
          <w:szCs w:val="24"/>
        </w:rPr>
      </w:pPr>
      <w:r w:rsidRPr="00B20D2C">
        <w:rPr>
          <w:sz w:val="24"/>
          <w:szCs w:val="24"/>
        </w:rPr>
        <w:t>Οι παραπάνω δυνατότητες χρηματοδότησης θα πρέπει να αξιοποιηθούν από την Ελλάδα, στο</w:t>
      </w:r>
      <w:r w:rsidR="00A33CFC">
        <w:rPr>
          <w:sz w:val="24"/>
          <w:szCs w:val="24"/>
        </w:rPr>
        <w:t xml:space="preserve"> </w:t>
      </w:r>
      <w:r w:rsidRPr="00B20D2C">
        <w:rPr>
          <w:sz w:val="24"/>
          <w:szCs w:val="24"/>
        </w:rPr>
        <w:t>πλαίσιο της εξασφάλισης της οικονομικής βιωσιμότητας του εθνικού συστήματος</w:t>
      </w:r>
      <w:r w:rsidR="00A33CFC">
        <w:rPr>
          <w:sz w:val="24"/>
          <w:szCs w:val="24"/>
        </w:rPr>
        <w:t xml:space="preserve"> </w:t>
      </w:r>
      <w:r w:rsidRPr="00B20D2C">
        <w:rPr>
          <w:sz w:val="24"/>
          <w:szCs w:val="24"/>
        </w:rPr>
        <w:t>προστατευόμενων περιοχών.</w:t>
      </w:r>
      <w:r w:rsidR="00A33CFC">
        <w:rPr>
          <w:sz w:val="24"/>
          <w:szCs w:val="24"/>
        </w:rPr>
        <w:t xml:space="preserve"> </w:t>
      </w:r>
      <w:r w:rsidRPr="00B20D2C">
        <w:rPr>
          <w:sz w:val="24"/>
          <w:szCs w:val="24"/>
        </w:rPr>
        <w:t>Ωστόσο, θα πρέπει να είναι συμπληρωματικές των κρατικών</w:t>
      </w:r>
      <w:r w:rsidR="00A33CFC">
        <w:rPr>
          <w:sz w:val="24"/>
          <w:szCs w:val="24"/>
        </w:rPr>
        <w:t xml:space="preserve"> </w:t>
      </w:r>
      <w:r w:rsidRPr="00B20D2C">
        <w:rPr>
          <w:sz w:val="24"/>
          <w:szCs w:val="24"/>
        </w:rPr>
        <w:t>χρηματοδοτήσεων.</w:t>
      </w:r>
    </w:p>
    <w:p w:rsidR="00A33CFC" w:rsidRDefault="00A33CFC" w:rsidP="00A33CFC">
      <w:pPr>
        <w:jc w:val="both"/>
        <w:rPr>
          <w:sz w:val="24"/>
          <w:szCs w:val="24"/>
        </w:rPr>
      </w:pPr>
      <w:r w:rsidRPr="00A33CFC">
        <w:rPr>
          <w:sz w:val="24"/>
          <w:szCs w:val="24"/>
          <w:u w:val="single"/>
        </w:rPr>
        <w:t>Ιδιωτικοί πόροι:</w:t>
      </w:r>
      <w:r w:rsidRPr="00A33CFC">
        <w:rPr>
          <w:sz w:val="24"/>
          <w:szCs w:val="24"/>
        </w:rPr>
        <w:t xml:space="preserve"> χορηγίες και δωρεές</w:t>
      </w:r>
      <w:r>
        <w:rPr>
          <w:sz w:val="24"/>
          <w:szCs w:val="24"/>
        </w:rPr>
        <w:t>,</w:t>
      </w:r>
      <w:r w:rsidRPr="00A33CFC">
        <w:rPr>
          <w:sz w:val="24"/>
          <w:szCs w:val="24"/>
        </w:rPr>
        <w:t xml:space="preserve"> ανεξαρτήτως κλίμακας</w:t>
      </w:r>
      <w:r>
        <w:rPr>
          <w:sz w:val="24"/>
          <w:szCs w:val="24"/>
        </w:rPr>
        <w:t>, από εθνικά</w:t>
      </w:r>
      <w:r w:rsidRPr="00A33CFC">
        <w:rPr>
          <w:sz w:val="24"/>
          <w:szCs w:val="24"/>
        </w:rPr>
        <w:t xml:space="preserve"> ή διεθνή ιδρύματα,</w:t>
      </w:r>
      <w:r>
        <w:rPr>
          <w:sz w:val="24"/>
          <w:szCs w:val="24"/>
        </w:rPr>
        <w:t xml:space="preserve"> </w:t>
      </w:r>
      <w:r w:rsidRPr="00A33CFC">
        <w:rPr>
          <w:sz w:val="24"/>
          <w:szCs w:val="24"/>
        </w:rPr>
        <w:t xml:space="preserve">τοπικές, </w:t>
      </w:r>
      <w:r>
        <w:rPr>
          <w:sz w:val="24"/>
          <w:szCs w:val="24"/>
        </w:rPr>
        <w:t>εθνικές ή διεθνείς επιχειρήσεις</w:t>
      </w:r>
      <w:r w:rsidRPr="00A33CFC">
        <w:rPr>
          <w:sz w:val="24"/>
          <w:szCs w:val="24"/>
        </w:rPr>
        <w:t xml:space="preserve"> και κάθε άλλης μορφής δωρεάς ή ενίσχυσης. Για την</w:t>
      </w:r>
      <w:r>
        <w:rPr>
          <w:sz w:val="24"/>
          <w:szCs w:val="24"/>
        </w:rPr>
        <w:t xml:space="preserve"> </w:t>
      </w:r>
      <w:r w:rsidRPr="00A33CFC">
        <w:rPr>
          <w:sz w:val="24"/>
          <w:szCs w:val="24"/>
        </w:rPr>
        <w:t>αξιοποίηση αυτής της πηγής χρηματοδότησης θα πρέπει να υπάρχει σχετικό πλαίσιο αποδοχής</w:t>
      </w:r>
      <w:r>
        <w:rPr>
          <w:sz w:val="24"/>
          <w:szCs w:val="24"/>
        </w:rPr>
        <w:t xml:space="preserve"> </w:t>
      </w:r>
      <w:r w:rsidRPr="00A33CFC">
        <w:rPr>
          <w:sz w:val="24"/>
          <w:szCs w:val="24"/>
        </w:rPr>
        <w:t>χορηγιών και δωρεών, δυνατότητα υποβολής προτάσεων</w:t>
      </w:r>
      <w:r>
        <w:rPr>
          <w:sz w:val="24"/>
          <w:szCs w:val="24"/>
        </w:rPr>
        <w:t>, σύναψης σχετικών συμβάσεων κ.λπ.</w:t>
      </w:r>
      <w:r w:rsidRPr="00A33C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33CFC">
        <w:rPr>
          <w:sz w:val="24"/>
          <w:szCs w:val="24"/>
        </w:rPr>
        <w:t>στη βάση κοινά α</w:t>
      </w:r>
      <w:r>
        <w:rPr>
          <w:sz w:val="24"/>
          <w:szCs w:val="24"/>
        </w:rPr>
        <w:t xml:space="preserve">ποδεκτών όρων και προϋποθέσεων </w:t>
      </w:r>
      <w:r w:rsidRPr="00A33CFC">
        <w:rPr>
          <w:sz w:val="24"/>
          <w:szCs w:val="24"/>
        </w:rPr>
        <w:t>για την εκπλήρωση δράσεων που</w:t>
      </w:r>
      <w:r>
        <w:rPr>
          <w:sz w:val="24"/>
          <w:szCs w:val="24"/>
        </w:rPr>
        <w:t xml:space="preserve"> </w:t>
      </w:r>
      <w:r w:rsidRPr="00A33CFC">
        <w:rPr>
          <w:sz w:val="24"/>
          <w:szCs w:val="24"/>
        </w:rPr>
        <w:t xml:space="preserve">προβλέπονται στο σχέδιο διαχείρισης </w:t>
      </w:r>
      <w:r>
        <w:rPr>
          <w:sz w:val="24"/>
          <w:szCs w:val="24"/>
        </w:rPr>
        <w:t>μιας</w:t>
      </w:r>
      <w:r w:rsidRPr="00A33CFC">
        <w:rPr>
          <w:sz w:val="24"/>
          <w:szCs w:val="24"/>
        </w:rPr>
        <w:t xml:space="preserve"> περιοχής.</w:t>
      </w:r>
    </w:p>
    <w:p w:rsidR="00A33CFC" w:rsidRPr="00A33CFC" w:rsidRDefault="00A33CFC" w:rsidP="00A33CFC">
      <w:pPr>
        <w:jc w:val="both"/>
        <w:rPr>
          <w:sz w:val="24"/>
          <w:szCs w:val="24"/>
        </w:rPr>
      </w:pPr>
      <w:r w:rsidRPr="00A33CFC">
        <w:rPr>
          <w:sz w:val="24"/>
          <w:szCs w:val="24"/>
          <w:u w:val="single"/>
        </w:rPr>
        <w:t>Αυτοχρηματοδότηση:</w:t>
      </w:r>
      <w:r w:rsidRPr="00A33CFC">
        <w:rPr>
          <w:sz w:val="24"/>
          <w:szCs w:val="24"/>
        </w:rPr>
        <w:t xml:space="preserve"> η</w:t>
      </w:r>
      <w:r>
        <w:rPr>
          <w:sz w:val="24"/>
          <w:szCs w:val="24"/>
        </w:rPr>
        <w:t xml:space="preserve"> </w:t>
      </w:r>
      <w:r w:rsidRPr="00A33CFC">
        <w:rPr>
          <w:sz w:val="24"/>
          <w:szCs w:val="24"/>
        </w:rPr>
        <w:t>αυτοχρηματοδότηση συμβάλει ως συμπλήρωμα αλλά δεν θεωρείται επαρκής, και δεν μπορεί να</w:t>
      </w:r>
      <w:r>
        <w:rPr>
          <w:sz w:val="24"/>
          <w:szCs w:val="24"/>
        </w:rPr>
        <w:t xml:space="preserve"> αντικαθιστά τη</w:t>
      </w:r>
      <w:r w:rsidRPr="00A33CFC">
        <w:rPr>
          <w:sz w:val="24"/>
          <w:szCs w:val="24"/>
        </w:rPr>
        <w:t xml:space="preserve"> σταθερή και σίγουρη κρατική χρηματοδότηση</w:t>
      </w:r>
      <w:r>
        <w:rPr>
          <w:sz w:val="24"/>
          <w:szCs w:val="24"/>
        </w:rPr>
        <w:t xml:space="preserve">. </w:t>
      </w:r>
      <w:r w:rsidRPr="00A33CFC">
        <w:rPr>
          <w:sz w:val="24"/>
          <w:szCs w:val="24"/>
        </w:rPr>
        <w:t>Η επιλογή των δραστηριοτήτων για την αυτοχρηματοδότηση θα πρέπει να είναι τέτοια ώστε:</w:t>
      </w:r>
    </w:p>
    <w:p w:rsidR="00A33CFC" w:rsidRPr="00A33CFC" w:rsidRDefault="00A33CF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33CFC">
        <w:rPr>
          <w:sz w:val="24"/>
          <w:szCs w:val="24"/>
        </w:rPr>
        <w:t>Να είναι σύμφωνες με τις προτεραιότητες που θέτει το Σχέδιο Διαχείρισης</w:t>
      </w:r>
    </w:p>
    <w:p w:rsidR="00A33CFC" w:rsidRPr="00A33CFC" w:rsidRDefault="00A33CF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33CFC">
        <w:rPr>
          <w:sz w:val="24"/>
          <w:szCs w:val="24"/>
        </w:rPr>
        <w:lastRenderedPageBreak/>
        <w:t>Να μην αυτοαναιρείται ο ρόλος και ο χαρακτήρας του φορέα και να μη γίνονται αυτοσκοπός. Είναι προφανές ότι η προτεραιότητα του σχήματος διαχείρισης είναι η διατήρηση και η διαχείριση της προστατευόμενης περιοχής και όχι η ανάλωση σε επιχειρηματικές δραστηριότητες.</w:t>
      </w:r>
    </w:p>
    <w:p w:rsidR="00A00ECB" w:rsidRDefault="00A33CFC" w:rsidP="00A33CFC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33CFC">
        <w:rPr>
          <w:sz w:val="24"/>
          <w:szCs w:val="24"/>
        </w:rPr>
        <w:t>Να μην έρχεται σε σύγκρουση με δραστηριότητες και ασχολίες της τοπικής κοινωνίας. Δε θα πρέπει δηλαδή οι δράσεις του σχήματος διαχείρισης να είναι ανταγωνιστικές με δράσεις που υλοποιεί η τοπική κοινωνία (πχ λειτουργία εστιατορίων ή ξενώνων) διότι τότε αναιρείται η διάσταση της τοπικής ανάπτυξης και απαξιώνεται ο ρόλος του σχήματος διαχείρισης.</w:t>
      </w:r>
    </w:p>
    <w:p w:rsidR="00A00ECB" w:rsidRDefault="00A00E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00ECB" w:rsidRPr="00A00ECB" w:rsidRDefault="00A00ECB" w:rsidP="00A00ECB">
      <w:pPr>
        <w:pStyle w:val="a3"/>
        <w:ind w:left="0"/>
        <w:jc w:val="center"/>
        <w:rPr>
          <w:b/>
          <w:sz w:val="24"/>
          <w:szCs w:val="24"/>
        </w:rPr>
      </w:pPr>
      <w:r w:rsidRPr="00A00ECB">
        <w:rPr>
          <w:b/>
          <w:sz w:val="24"/>
          <w:szCs w:val="24"/>
        </w:rPr>
        <w:lastRenderedPageBreak/>
        <w:t>ΠΗΓΕΣ ΕΣΟΔΩΝ ΜΙΑΣ ΠΡΟΣΤΑΤΕΥΟΜΕΝΗΣ ΠΕΡΙΟΧΗΣ</w:t>
      </w:r>
    </w:p>
    <w:p w:rsidR="00A00ECB" w:rsidRDefault="00A00ECB" w:rsidP="00A00ECB">
      <w:pPr>
        <w:pStyle w:val="a3"/>
        <w:ind w:left="0"/>
        <w:jc w:val="both"/>
        <w:rPr>
          <w:sz w:val="24"/>
          <w:szCs w:val="24"/>
        </w:rPr>
      </w:pPr>
    </w:p>
    <w:p w:rsidR="00F255DD" w:rsidRPr="00F255DD" w:rsidRDefault="00F255DD" w:rsidP="00A00ECB">
      <w:pPr>
        <w:pStyle w:val="a3"/>
        <w:ind w:left="0"/>
        <w:jc w:val="both"/>
        <w:rPr>
          <w:i/>
          <w:sz w:val="20"/>
          <w:szCs w:val="20"/>
        </w:rPr>
      </w:pPr>
      <w:r w:rsidRPr="00F255DD">
        <w:rPr>
          <w:i/>
          <w:sz w:val="20"/>
          <w:szCs w:val="20"/>
        </w:rPr>
        <w:t>(από εκπροσώπους ΜΚΟ)</w:t>
      </w:r>
    </w:p>
    <w:p w:rsidR="00A00ECB" w:rsidRPr="00A00ECB" w:rsidRDefault="00A00ECB" w:rsidP="00A00ECB">
      <w:pPr>
        <w:pStyle w:val="a3"/>
        <w:ind w:left="0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Οι παρακάτω εναλλακτικές προτάσεις μπορούν ανά περίπτωση να αποτελέσουν επιπλέον</w:t>
      </w:r>
      <w:r>
        <w:rPr>
          <w:sz w:val="24"/>
          <w:szCs w:val="24"/>
        </w:rPr>
        <w:t xml:space="preserve"> </w:t>
      </w:r>
      <w:r w:rsidRPr="00A00ECB">
        <w:rPr>
          <w:sz w:val="24"/>
          <w:szCs w:val="24"/>
        </w:rPr>
        <w:t>πηγές εσόδων μιας προστατευόμενης περιοχής:</w:t>
      </w:r>
    </w:p>
    <w:p w:rsidR="00A00ECB" w:rsidRDefault="00A00ECB" w:rsidP="00A00ECB">
      <w:pPr>
        <w:pStyle w:val="a3"/>
        <w:ind w:left="284"/>
        <w:jc w:val="both"/>
        <w:rPr>
          <w:sz w:val="24"/>
          <w:szCs w:val="24"/>
        </w:rPr>
      </w:pPr>
    </w:p>
    <w:p w:rsidR="00A00ECB" w:rsidRP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  <w:r w:rsidRPr="00A00ECB">
        <w:rPr>
          <w:sz w:val="24"/>
          <w:szCs w:val="24"/>
          <w:u w:val="single"/>
        </w:rPr>
        <w:t>Δημιουργία συστήματος χρεώσεων για την αναψυχή και την άλλη χρήση των προστατευόμενων περιοχών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 xml:space="preserve">Έσοδα από παροχή υπηρεσιών (πχ ξεναγήσεις, εκπαιδευτικές δραστηριότητες, </w:t>
      </w:r>
      <w:r>
        <w:rPr>
          <w:sz w:val="24"/>
          <w:szCs w:val="24"/>
        </w:rPr>
        <w:t>κ.λπ.</w:t>
      </w:r>
      <w:r w:rsidRPr="00A00ECB">
        <w:rPr>
          <w:sz w:val="24"/>
          <w:szCs w:val="24"/>
        </w:rPr>
        <w:t>)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Είσπραξη αντιτίμου για τη χρήση μέσων μεταφοράς που λειτουργούν με ευθύνη του σχήματος διαχείρισης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Είσπραξη εισιτηρίων συμμετοχής σε δραστηριότητες ενημέρωσης, ψυχαγωγίας και εκπαίδευσης που οργανώνει το σχήμα διαχείρισης της περιοχής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Είσπραξη αντιτίμου για τη στάθμευση οχημάτων σε ειδικούς χώρους στάθμευσης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Συμβολικό αντίτιμο εισόδου επισκεπτών στην προστατευόμενη περιοχή (π.χ. Φαράγγι Σαμαριάς), με παράλληλη εξασφάλιση της ελεύθερης πρόσβασης στη φύση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Συμβολικά τέλη για την έκδοση άδειας φωτογράφησης ή κινηματογράφησης εντός της προστατευόμενης περιοχής</w:t>
      </w:r>
    </w:p>
    <w:p w:rsid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</w:p>
    <w:p w:rsidR="00A00ECB" w:rsidRP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  <w:r w:rsidRPr="00A00ECB">
        <w:rPr>
          <w:sz w:val="24"/>
          <w:szCs w:val="24"/>
          <w:u w:val="single"/>
        </w:rPr>
        <w:t>Έσοδα από έργα και δραστηριότητες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Διοργάνωση ειδικών εκδηλώσεων, μέρος των εσόδων από τις οποίες αποδίδεται στην προστατευόμενη περιοχή</w:t>
      </w:r>
    </w:p>
    <w:p w:rsid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</w:p>
    <w:p w:rsidR="00A00ECB" w:rsidRP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  <w:r w:rsidRPr="00A00ECB">
        <w:rPr>
          <w:sz w:val="24"/>
          <w:szCs w:val="24"/>
          <w:u w:val="single"/>
        </w:rPr>
        <w:t>Αντισταθμιστικά έσοδα από δραστηριότητες που επηρεάζουν μία προστατευόμενη περιοχή:</w:t>
      </w:r>
    </w:p>
    <w:p w:rsidR="00A00ECB" w:rsidRP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  <w:r w:rsidRPr="00A00ECB">
        <w:rPr>
          <w:sz w:val="24"/>
          <w:szCs w:val="24"/>
          <w:u w:val="single"/>
        </w:rPr>
        <w:t>Συνεχείς δραστηριότητες: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Έσοδα από εκμίσθωση της περιουσίας του σχήματος διαχείρισης αρμόδιου για την περιοχή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Έσοδα από δημόσιους πόρους για χρήση μέρους της προστατευόμενης περιοχής (βλ ομπρέλες στη Ζάκυνθο να αποδίδουν τέλος στον ΦΔ)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Ποσοστό επί των κερδών από τους εκμισθωτές εγκαταστάσεων ή χώρων εντός των ορίων δικαιοδοσίας του, συμπεριλαμβανομένων τουριστικών και ολυμπιακών ακινήτων.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Είσπραξη τελών από επιχειρήσεις που δραστηριοποιούνται στην περιοχή</w:t>
      </w:r>
    </w:p>
    <w:p w:rsid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</w:p>
    <w:p w:rsidR="00A00ECB" w:rsidRP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  <w:r w:rsidRPr="00A00ECB">
        <w:rPr>
          <w:sz w:val="24"/>
          <w:szCs w:val="24"/>
          <w:u w:val="single"/>
        </w:rPr>
        <w:t>Εφάπαξ: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>Απόδοση απευθείας εφάπαξ ποσού, το οποίο καθορίζεται με την πράξη έγκρισης της σύμβασης εκμίσθωσης ή παραχώρησης τουριστικών ή ολυμπιακών ακινήτων</w:t>
      </w:r>
    </w:p>
    <w:p w:rsid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</w:p>
    <w:p w:rsidR="00A00ECB" w:rsidRPr="00A00ECB" w:rsidRDefault="00A00ECB" w:rsidP="00A00ECB">
      <w:pPr>
        <w:pStyle w:val="a3"/>
        <w:ind w:left="0"/>
        <w:jc w:val="both"/>
        <w:rPr>
          <w:sz w:val="24"/>
          <w:szCs w:val="24"/>
          <w:u w:val="single"/>
        </w:rPr>
      </w:pPr>
      <w:r w:rsidRPr="00A00ECB">
        <w:rPr>
          <w:sz w:val="24"/>
          <w:szCs w:val="24"/>
          <w:u w:val="single"/>
        </w:rPr>
        <w:lastRenderedPageBreak/>
        <w:t>Άλλες πηγές: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 xml:space="preserve">Σημαντική επίσης πηγή εσόδων μπορεί και πρέπει να προκύψει από την ενδυνάμωση των παραγωγικών δραστηριοτήτων, όπως για παράδειγμα η πιστοποιημένη υλοτομία, η θέσπιση και οριοθέτηση κτηνοτροφικών πάρκων και η δημιουργία συστήματος πιστοποίησης και δικτύου προώθησης προϊόντων από προστατευόμενες περιοχές. Αντίστοιχη πιστοποίηση μπορεί να υπάρξει και σε υπηρεσίες (π.χ. </w:t>
      </w:r>
      <w:proofErr w:type="spellStart"/>
      <w:r w:rsidRPr="00A00ECB">
        <w:rPr>
          <w:sz w:val="24"/>
          <w:szCs w:val="24"/>
        </w:rPr>
        <w:t>οικοτουριστικές</w:t>
      </w:r>
      <w:proofErr w:type="spellEnd"/>
      <w:r w:rsidRPr="00A00ECB">
        <w:rPr>
          <w:sz w:val="24"/>
          <w:szCs w:val="24"/>
        </w:rPr>
        <w:t>).</w:t>
      </w:r>
    </w:p>
    <w:p w:rsidR="00A00ECB" w:rsidRPr="00A00ECB" w:rsidRDefault="00A00ECB" w:rsidP="00A00ECB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A00ECB">
        <w:rPr>
          <w:sz w:val="24"/>
          <w:szCs w:val="24"/>
        </w:rPr>
        <w:t xml:space="preserve">Επιπλέον πηγή εσόδων αποτελεί η συνεργασία με ερευνητικά ιδρύματα, πανεπιστήμια και άλλους φορείς μέσα από την </w:t>
      </w:r>
      <w:proofErr w:type="spellStart"/>
      <w:r w:rsidRPr="00A00ECB">
        <w:rPr>
          <w:sz w:val="24"/>
          <w:szCs w:val="24"/>
        </w:rPr>
        <w:t>συνυποβολή</w:t>
      </w:r>
      <w:proofErr w:type="spellEnd"/>
      <w:r w:rsidRPr="00A00ECB">
        <w:rPr>
          <w:sz w:val="24"/>
          <w:szCs w:val="24"/>
        </w:rPr>
        <w:t xml:space="preserve"> κοινών προτάσεων χρηματοδότησης.</w:t>
      </w:r>
    </w:p>
    <w:p w:rsidR="00A00ECB" w:rsidRDefault="00A00ECB" w:rsidP="00A00ECB">
      <w:pPr>
        <w:pStyle w:val="a3"/>
        <w:ind w:left="284"/>
        <w:jc w:val="both"/>
        <w:rPr>
          <w:sz w:val="24"/>
          <w:szCs w:val="24"/>
        </w:rPr>
      </w:pPr>
    </w:p>
    <w:p w:rsidR="00A00ECB" w:rsidRDefault="00A00ECB" w:rsidP="00A00ECB">
      <w:pPr>
        <w:jc w:val="both"/>
        <w:rPr>
          <w:sz w:val="24"/>
          <w:szCs w:val="24"/>
        </w:rPr>
      </w:pPr>
      <w:r w:rsidRPr="00A00ECB">
        <w:rPr>
          <w:sz w:val="24"/>
          <w:szCs w:val="24"/>
          <w:u w:val="single"/>
        </w:rPr>
        <w:t xml:space="preserve">Αξιοποίηση των </w:t>
      </w:r>
      <w:proofErr w:type="spellStart"/>
      <w:r w:rsidRPr="00A00ECB">
        <w:rPr>
          <w:sz w:val="24"/>
          <w:szCs w:val="24"/>
          <w:u w:val="single"/>
        </w:rPr>
        <w:t>οικοσυστημικών</w:t>
      </w:r>
      <w:proofErr w:type="spellEnd"/>
      <w:r w:rsidRPr="00A00ECB">
        <w:rPr>
          <w:sz w:val="24"/>
          <w:szCs w:val="24"/>
          <w:u w:val="single"/>
        </w:rPr>
        <w:t xml:space="preserve"> υπηρεσιών:</w:t>
      </w:r>
      <w:r w:rsidRPr="00A00ECB">
        <w:rPr>
          <w:sz w:val="24"/>
          <w:szCs w:val="24"/>
        </w:rPr>
        <w:t xml:space="preserve"> </w:t>
      </w:r>
    </w:p>
    <w:p w:rsidR="00A00ECB" w:rsidRDefault="00A00ECB" w:rsidP="00A00ECB">
      <w:pPr>
        <w:jc w:val="both"/>
        <w:rPr>
          <w:sz w:val="24"/>
          <w:szCs w:val="24"/>
        </w:rPr>
      </w:pPr>
      <w:r w:rsidRPr="00A00ECB">
        <w:rPr>
          <w:sz w:val="24"/>
          <w:szCs w:val="24"/>
        </w:rPr>
        <w:t>Αν και ακόμα η πρακτική αυτή εφαρμόζεται πιλοτικά παγκοσμίως, θα μπορούσε να εξεταστεί και να δοκιμαστεί η λειτουργία</w:t>
      </w:r>
      <w:r>
        <w:rPr>
          <w:sz w:val="24"/>
          <w:szCs w:val="24"/>
        </w:rPr>
        <w:t xml:space="preserve"> </w:t>
      </w:r>
      <w:r w:rsidRPr="00A00ECB">
        <w:rPr>
          <w:sz w:val="24"/>
          <w:szCs w:val="24"/>
        </w:rPr>
        <w:t>ενός συστήματος πληρωμών ή αμοιβών για τη διατήρηση των υπηρεσιών των</w:t>
      </w:r>
      <w:r>
        <w:rPr>
          <w:sz w:val="24"/>
          <w:szCs w:val="24"/>
        </w:rPr>
        <w:t xml:space="preserve"> </w:t>
      </w:r>
      <w:r w:rsidRPr="00A00ECB">
        <w:rPr>
          <w:sz w:val="24"/>
          <w:szCs w:val="24"/>
        </w:rPr>
        <w:t>οικοσυστημάτων από τους χρήστες συγκεκριμένων ωφελειών που προκύπτουν από τη</w:t>
      </w:r>
      <w:r>
        <w:rPr>
          <w:sz w:val="24"/>
          <w:szCs w:val="24"/>
        </w:rPr>
        <w:t xml:space="preserve"> </w:t>
      </w:r>
      <w:r w:rsidRPr="00A00ECB">
        <w:rPr>
          <w:sz w:val="24"/>
          <w:szCs w:val="24"/>
        </w:rPr>
        <w:t>διατήρηση τους.</w:t>
      </w:r>
      <w:r>
        <w:rPr>
          <w:sz w:val="24"/>
          <w:szCs w:val="24"/>
        </w:rPr>
        <w:t xml:space="preserve"> </w:t>
      </w:r>
    </w:p>
    <w:p w:rsidR="00F255DD" w:rsidRDefault="00A00ECB" w:rsidP="00F255DD">
      <w:pPr>
        <w:jc w:val="both"/>
        <w:rPr>
          <w:sz w:val="24"/>
          <w:szCs w:val="24"/>
        </w:rPr>
      </w:pPr>
      <w:r w:rsidRPr="00A00ECB">
        <w:rPr>
          <w:sz w:val="24"/>
          <w:szCs w:val="24"/>
        </w:rPr>
        <w:t>Για παράδειγμα, στο πλαίσιο της εφαρμογής της οδηγίας πλαίσιο για τα ύδατα και ειδικότερα</w:t>
      </w:r>
      <w:r>
        <w:rPr>
          <w:sz w:val="24"/>
          <w:szCs w:val="24"/>
        </w:rPr>
        <w:t xml:space="preserve"> </w:t>
      </w:r>
      <w:r w:rsidRPr="00A00ECB">
        <w:rPr>
          <w:sz w:val="24"/>
          <w:szCs w:val="24"/>
        </w:rPr>
        <w:t>των προβλέψεων για την ανάκτηση κόστους θα πρέπει να εξεταστεί/αποτιμηθεί η συμβολή</w:t>
      </w:r>
      <w:r>
        <w:rPr>
          <w:sz w:val="24"/>
          <w:szCs w:val="24"/>
        </w:rPr>
        <w:t xml:space="preserve"> </w:t>
      </w:r>
      <w:r w:rsidRPr="00A00ECB">
        <w:rPr>
          <w:sz w:val="24"/>
          <w:szCs w:val="24"/>
        </w:rPr>
        <w:t>της διατήρησης προστατευόμενων περιοχών στη διασφάλιση πόσιμου ή αρδευτικού ύδατος.</w:t>
      </w:r>
      <w:r>
        <w:rPr>
          <w:sz w:val="24"/>
          <w:szCs w:val="24"/>
        </w:rPr>
        <w:t xml:space="preserve"> </w:t>
      </w:r>
      <w:r w:rsidRPr="00A00ECB">
        <w:rPr>
          <w:sz w:val="24"/>
          <w:szCs w:val="24"/>
        </w:rPr>
        <w:t xml:space="preserve">Η απόδοση πόρων από την κοστολόγηση του νερού σε κρίσιμες για τη διασφάλιση </w:t>
      </w:r>
      <w:r w:rsidR="00F255DD">
        <w:rPr>
          <w:sz w:val="24"/>
          <w:szCs w:val="24"/>
        </w:rPr>
        <w:t xml:space="preserve">της </w:t>
      </w:r>
      <w:r w:rsidRPr="00A00ECB">
        <w:rPr>
          <w:sz w:val="24"/>
          <w:szCs w:val="24"/>
        </w:rPr>
        <w:t>ποιότητας και της ποσότητας των υδάτων περιοχές NATURA μπορεί υπό προϋποθέσεις να</w:t>
      </w:r>
      <w:r w:rsidR="00F255DD">
        <w:rPr>
          <w:sz w:val="24"/>
          <w:szCs w:val="24"/>
        </w:rPr>
        <w:t xml:space="preserve"> </w:t>
      </w:r>
      <w:r w:rsidRPr="00A00ECB">
        <w:rPr>
          <w:sz w:val="24"/>
          <w:szCs w:val="24"/>
        </w:rPr>
        <w:t>αποτελέσει συμπληρωματικό πόρο για μέρος του συστήματος.</w:t>
      </w:r>
    </w:p>
    <w:p w:rsidR="00F255DD" w:rsidRDefault="00F255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3CFC" w:rsidRDefault="00F255DD" w:rsidP="00F255DD">
      <w:pPr>
        <w:pStyle w:val="a3"/>
        <w:ind w:left="0"/>
        <w:jc w:val="both"/>
        <w:rPr>
          <w:i/>
          <w:sz w:val="20"/>
          <w:szCs w:val="20"/>
        </w:rPr>
      </w:pPr>
      <w:r w:rsidRPr="00F255DD">
        <w:rPr>
          <w:i/>
          <w:sz w:val="20"/>
          <w:szCs w:val="20"/>
        </w:rPr>
        <w:lastRenderedPageBreak/>
        <w:t>(από το Δίκτυο Φορέων Διαχείρισης Προστατευόμενων Περιοχών)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 xml:space="preserve">Εφόσον οι ΦΔ το επιθυμούν να μπορούν να έχουν την αποκλειστική αρμοδιότητα για την υλοποίηση </w:t>
      </w:r>
      <w:proofErr w:type="spellStart"/>
      <w:r w:rsidRPr="00F255DD">
        <w:rPr>
          <w:sz w:val="24"/>
          <w:szCs w:val="24"/>
        </w:rPr>
        <w:t>οικοτουριστικών</w:t>
      </w:r>
      <w:proofErr w:type="spellEnd"/>
      <w:r w:rsidRPr="00F255DD">
        <w:rPr>
          <w:sz w:val="24"/>
          <w:szCs w:val="24"/>
        </w:rPr>
        <w:t xml:space="preserve"> προγραμμάτων εντός των Προστατευόμενων Περιοχών ευθύνης τους. Εναλλακτικά να μπορούν να χορηγούν Άδειες Ξενάγησης, για ξενάγηση εντός των ορίων του Εθνικού Πάρκου με αντίτιμο,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 xml:space="preserve">Θέσπιση εισιτηρίου εισόδου στα Εθνικά Πάρκα. 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>Έκδοση σήματος ποιότητας με αντίτιμο, για προϊόντα και υπηρεσίες που παράγονται εντός του Εθνικού Πάρκου.,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 xml:space="preserve">Ποσοστό επί των μισθίων που καταβάλλονται για την χρήση των </w:t>
      </w:r>
      <w:proofErr w:type="spellStart"/>
      <w:r w:rsidRPr="00F255DD">
        <w:rPr>
          <w:sz w:val="24"/>
          <w:szCs w:val="24"/>
        </w:rPr>
        <w:t>λιμνοθαλάσσιων</w:t>
      </w:r>
      <w:proofErr w:type="spellEnd"/>
      <w:r w:rsidRPr="00F255DD">
        <w:rPr>
          <w:sz w:val="24"/>
          <w:szCs w:val="24"/>
        </w:rPr>
        <w:t xml:space="preserve"> οικοσυστημάτων, ως </w:t>
      </w:r>
      <w:proofErr w:type="spellStart"/>
      <w:r w:rsidRPr="00F255DD">
        <w:rPr>
          <w:sz w:val="24"/>
          <w:szCs w:val="24"/>
        </w:rPr>
        <w:t>εκτατικά</w:t>
      </w:r>
      <w:proofErr w:type="spellEnd"/>
      <w:r w:rsidRPr="00F255DD">
        <w:rPr>
          <w:sz w:val="24"/>
          <w:szCs w:val="24"/>
        </w:rPr>
        <w:t xml:space="preserve"> ιχθυοτροφεία, που βρίσκονται εντός των ορίων του Εθνικού Πάρκου,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 xml:space="preserve">Ποσοστό από την ενοικίαση κοινόχρηστων εκτάσεων, από τα τέλη για υδατοκαλλιέργειες, τέλη χρήσης νερού, 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>Έσοδα από διόδια,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 xml:space="preserve">Έσοδα από την </w:t>
      </w:r>
      <w:proofErr w:type="spellStart"/>
      <w:r w:rsidRPr="00F255DD">
        <w:rPr>
          <w:sz w:val="24"/>
          <w:szCs w:val="24"/>
        </w:rPr>
        <w:t>χωροθέτηση</w:t>
      </w:r>
      <w:proofErr w:type="spellEnd"/>
      <w:r w:rsidRPr="00F255DD">
        <w:rPr>
          <w:sz w:val="24"/>
          <w:szCs w:val="24"/>
        </w:rPr>
        <w:t xml:space="preserve"> και λειτουργία εντός των Προστατευμένων Περιοχών ΒΙΠΑ, ΒΙΠΕ, ΧΥΤΑ, Μονάδων Εγκατάστασης Επεξεργασίας Λυμάτων (ΕΕΛ) Βιολογικών Καθαρισμών, Εξορυκτικών δραστηριοτήτων και </w:t>
      </w:r>
      <w:proofErr w:type="spellStart"/>
      <w:r w:rsidRPr="00F255DD">
        <w:rPr>
          <w:sz w:val="24"/>
          <w:szCs w:val="24"/>
        </w:rPr>
        <w:t>αομμολυψιών</w:t>
      </w:r>
      <w:proofErr w:type="spellEnd"/>
      <w:r w:rsidRPr="00F255DD">
        <w:rPr>
          <w:sz w:val="24"/>
          <w:szCs w:val="24"/>
        </w:rPr>
        <w:t xml:space="preserve">. 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>Θέσπιση παραβόλων για γνωμοδότηση πχ για ΜΠΕ, οικολογική αξιολόγηση (Ν4014/2011).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>Ποσοστό επί των τελών που πληρώνουν οι αγρότες στον Τοπικό Οργανισμό Εγγείων Βελτιώσεων (ΤΟΕΒ).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>Ποσοστό επί των προστίμων που επιβάλλονται σύμφωνα μ</w:t>
      </w:r>
      <w:r w:rsidR="00532487">
        <w:rPr>
          <w:sz w:val="24"/>
          <w:szCs w:val="24"/>
        </w:rPr>
        <w:t>ε τον Ν. 1650/86</w:t>
      </w:r>
      <w:r w:rsidRPr="00F255DD">
        <w:rPr>
          <w:sz w:val="24"/>
          <w:szCs w:val="24"/>
        </w:rPr>
        <w:t xml:space="preserve"> «Για την προστασία του περιβάλλοντος», για παραβάσεις που λαμβάνουν χώρα εντός των ορίων των περιοχών ευθύνης των ΦΔ και των περιοχών των δικτύων </w:t>
      </w:r>
      <w:proofErr w:type="spellStart"/>
      <w:r w:rsidRPr="00F255DD">
        <w:rPr>
          <w:sz w:val="24"/>
          <w:szCs w:val="24"/>
        </w:rPr>
        <w:t>Natura</w:t>
      </w:r>
      <w:proofErr w:type="spellEnd"/>
      <w:r w:rsidRPr="00F255DD">
        <w:rPr>
          <w:sz w:val="24"/>
          <w:szCs w:val="24"/>
        </w:rPr>
        <w:t xml:space="preserve"> 2000.</w:t>
      </w:r>
    </w:p>
    <w:p w:rsidR="00F255DD" w:rsidRPr="00F255DD" w:rsidRDefault="00F255DD" w:rsidP="00F255DD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F255DD">
        <w:rPr>
          <w:sz w:val="24"/>
          <w:szCs w:val="24"/>
        </w:rPr>
        <w:t xml:space="preserve">Απόφαση 24208/2009 άρθρο 5 </w:t>
      </w:r>
      <w:proofErr w:type="spellStart"/>
      <w:r w:rsidRPr="00F255DD">
        <w:rPr>
          <w:sz w:val="24"/>
          <w:szCs w:val="24"/>
        </w:rPr>
        <w:t>περ</w:t>
      </w:r>
      <w:proofErr w:type="spellEnd"/>
      <w:r w:rsidRPr="00F255DD">
        <w:rPr>
          <w:sz w:val="24"/>
          <w:szCs w:val="24"/>
        </w:rPr>
        <w:t>. Η: θέσπιση ειδικού τέλους επί των δραστηριοτήτων του τουρισμού (ξενοδοχεία, χώροι εστίασης κλπ) που αναπτύσσοντα</w:t>
      </w:r>
      <w:r w:rsidR="00532487">
        <w:rPr>
          <w:sz w:val="24"/>
          <w:szCs w:val="24"/>
        </w:rPr>
        <w:t xml:space="preserve">ι στις περιοχές ευθύνης τους ή </w:t>
      </w:r>
      <w:r w:rsidRPr="00F255DD">
        <w:rPr>
          <w:sz w:val="24"/>
          <w:szCs w:val="24"/>
        </w:rPr>
        <w:t>την ευρύτερη περιοχή.</w:t>
      </w:r>
    </w:p>
    <w:sectPr w:rsidR="00F255DD" w:rsidRPr="00F255D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B6" w:rsidRDefault="00E462B6" w:rsidP="0002312E">
      <w:pPr>
        <w:spacing w:after="0" w:line="240" w:lineRule="auto"/>
      </w:pPr>
      <w:r>
        <w:separator/>
      </w:r>
    </w:p>
  </w:endnote>
  <w:endnote w:type="continuationSeparator" w:id="0">
    <w:p w:rsidR="00E462B6" w:rsidRDefault="00E462B6" w:rsidP="0002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DD" w:rsidRDefault="00F255DD">
    <w:pPr>
      <w:pStyle w:val="a5"/>
    </w:pPr>
    <w:r>
      <w:rPr>
        <w:noProof/>
        <w:lang w:eastAsia="el-GR"/>
      </w:rPr>
      <w:drawing>
        <wp:anchor distT="0" distB="0" distL="114300" distR="114300" simplePos="0" relativeHeight="251665408" behindDoc="0" locked="0" layoutInCell="1" allowOverlap="1" wp14:anchorId="143DBC17" wp14:editId="1F657608">
          <wp:simplePos x="0" y="0"/>
          <wp:positionH relativeFrom="margin">
            <wp:posOffset>2107565</wp:posOffset>
          </wp:positionH>
          <wp:positionV relativeFrom="margin">
            <wp:posOffset>9017000</wp:posOffset>
          </wp:positionV>
          <wp:extent cx="1314450" cy="581025"/>
          <wp:effectExtent l="0" t="0" r="0" b="952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B6" w:rsidRDefault="00E462B6" w:rsidP="0002312E">
      <w:pPr>
        <w:spacing w:after="0" w:line="240" w:lineRule="auto"/>
      </w:pPr>
      <w:r>
        <w:separator/>
      </w:r>
    </w:p>
  </w:footnote>
  <w:footnote w:type="continuationSeparator" w:id="0">
    <w:p w:rsidR="00E462B6" w:rsidRDefault="00E462B6" w:rsidP="0002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291980"/>
      <w:docPartObj>
        <w:docPartGallery w:val="Page Numbers (Margins)"/>
        <w:docPartUnique/>
      </w:docPartObj>
    </w:sdtPr>
    <w:sdtEndPr/>
    <w:sdtContent>
      <w:p w:rsidR="00A71E03" w:rsidRDefault="001D254C">
        <w:pPr>
          <w:pStyle w:val="a4"/>
        </w:pPr>
        <w:r w:rsidRPr="001D254C">
          <w:rPr>
            <w:noProof/>
            <w:lang w:eastAsia="el-GR"/>
          </w:rPr>
          <w:drawing>
            <wp:anchor distT="0" distB="0" distL="114300" distR="114300" simplePos="0" relativeHeight="251668480" behindDoc="0" locked="0" layoutInCell="1" allowOverlap="1" wp14:anchorId="3F51CAEC" wp14:editId="3FE298E6">
              <wp:simplePos x="0" y="0"/>
              <wp:positionH relativeFrom="column">
                <wp:posOffset>-533400</wp:posOffset>
              </wp:positionH>
              <wp:positionV relativeFrom="paragraph">
                <wp:posOffset>-346075</wp:posOffset>
              </wp:positionV>
              <wp:extent cx="657225" cy="619125"/>
              <wp:effectExtent l="0" t="0" r="9525" b="9525"/>
              <wp:wrapSquare wrapText="bothSides"/>
              <wp:docPr id="9" name="Εικόνα 1" descr="ΕΘΝΟΣΗΜΟ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" descr="ΕΘΝΟΣΗΜΟ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72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D254C">
          <w:rPr>
            <w:noProof/>
            <w:lang w:eastAsia="el-GR"/>
          </w:rPr>
          <w:drawing>
            <wp:anchor distT="0" distB="0" distL="114300" distR="114300" simplePos="0" relativeHeight="251667456" behindDoc="0" locked="0" layoutInCell="1" allowOverlap="1" wp14:anchorId="73108F3C" wp14:editId="5D53EF46">
              <wp:simplePos x="0" y="0"/>
              <wp:positionH relativeFrom="column">
                <wp:posOffset>4876800</wp:posOffset>
              </wp:positionH>
              <wp:positionV relativeFrom="paragraph">
                <wp:posOffset>-336550</wp:posOffset>
              </wp:positionV>
              <wp:extent cx="1066800" cy="533400"/>
              <wp:effectExtent l="0" t="0" r="0" b="0"/>
              <wp:wrapSquare wrapText="bothSides"/>
              <wp:docPr id="8" name="Εικόνα 18" descr="Περιγραφή: D:\MY DOCUMENTS\Οι εικόνες μου\ΥΠΗΡΕΣΙΑΚΑ\ΥΠΕΚΑ logo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8" descr="Περιγραφή: D:\MY DOCUMENTS\Οι εικόνες μου\ΥΠΗΡΕΣΙΑΚΑ\ΥΠΕΚΑ logo1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6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46BCB"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780F41A5" wp14:editId="7C56426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Ορθογώνιο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color w:val="808080" w:themeColor="background1" w:themeShade="80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246BCB" w:rsidRPr="00246BCB" w:rsidRDefault="00246BCB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color w:val="808080" w:themeColor="background1" w:themeShade="80"/>
                                      <w:sz w:val="72"/>
                                      <w:szCs w:val="72"/>
                                    </w:rPr>
                                  </w:pPr>
                                  <w:r w:rsidRPr="00246BCB">
                                    <w:rPr>
                                      <w:rFonts w:eastAsiaTheme="minorEastAsia"/>
                                      <w:color w:val="808080" w:themeColor="background1" w:themeShade="80"/>
                                    </w:rPr>
                                    <w:fldChar w:fldCharType="begin"/>
                                  </w:r>
                                  <w:r w:rsidRPr="00246BCB">
                                    <w:rPr>
                                      <w:color w:val="808080" w:themeColor="background1" w:themeShade="80"/>
                                    </w:rPr>
                                    <w:instrText>PAGE  \* MERGEFORMAT</w:instrText>
                                  </w:r>
                                  <w:r w:rsidRPr="00246BCB">
                                    <w:rPr>
                                      <w:rFonts w:eastAsiaTheme="minorEastAsia"/>
                                      <w:color w:val="808080" w:themeColor="background1" w:themeShade="80"/>
                                    </w:rPr>
                                    <w:fldChar w:fldCharType="separate"/>
                                  </w:r>
                                  <w:r w:rsidR="002B40AA" w:rsidRPr="002B40AA">
                                    <w:rPr>
                                      <w:rFonts w:eastAsiaTheme="majorEastAsia" w:cstheme="majorBidi"/>
                                      <w:noProof/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Pr="00246BCB">
                                    <w:rPr>
                                      <w:rFonts w:eastAsiaTheme="majorEastAsia" w:cstheme="majorBidi"/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Ορθογώνιο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ajorBidi"/>
                            <w:color w:val="808080" w:themeColor="background1" w:themeShade="80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246BCB" w:rsidRPr="00246BCB" w:rsidRDefault="00246BCB">
                            <w:pPr>
                              <w:jc w:val="center"/>
                              <w:rPr>
                                <w:rFonts w:eastAsiaTheme="majorEastAsia" w:cstheme="majorBidi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246BCB">
                              <w:rPr>
                                <w:rFonts w:eastAsiaTheme="minorEastAsia"/>
                                <w:color w:val="808080" w:themeColor="background1" w:themeShade="80"/>
                              </w:rPr>
                              <w:fldChar w:fldCharType="begin"/>
                            </w:r>
                            <w:r w:rsidRPr="00246BCB">
                              <w:rPr>
                                <w:color w:val="808080" w:themeColor="background1" w:themeShade="80"/>
                              </w:rPr>
                              <w:instrText>PAGE  \* MERGEFORMAT</w:instrText>
                            </w:r>
                            <w:r w:rsidRPr="00246BCB">
                              <w:rPr>
                                <w:rFonts w:eastAsiaTheme="minorEastAsia"/>
                                <w:color w:val="808080" w:themeColor="background1" w:themeShade="80"/>
                              </w:rPr>
                              <w:fldChar w:fldCharType="separate"/>
                            </w:r>
                            <w:r w:rsidR="002B40AA" w:rsidRPr="002B40AA">
                              <w:rPr>
                                <w:rFonts w:eastAsiaTheme="majorEastAsia" w:cstheme="majorBidi"/>
                                <w:noProof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1</w:t>
                            </w:r>
                            <w:r w:rsidRPr="00246BCB">
                              <w:rPr>
                                <w:rFonts w:eastAsiaTheme="majorEastAsia" w:cstheme="majorBidi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3749"/>
      <w:docPartObj>
        <w:docPartGallery w:val="Page Numbers (Margins)"/>
        <w:docPartUnique/>
      </w:docPartObj>
    </w:sdtPr>
    <w:sdtEndPr/>
    <w:sdtContent>
      <w:p w:rsidR="001D254C" w:rsidRDefault="001D254C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4FFA2B1" wp14:editId="0E114FA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" name="Ορθογώνιο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color w:val="808080" w:themeColor="background1" w:themeShade="80"/>
                                  <w:sz w:val="48"/>
                                  <w:szCs w:val="48"/>
                                </w:rPr>
                                <w:id w:val="1818678462"/>
                              </w:sdtPr>
                              <w:sdtEndPr/>
                              <w:sdtContent>
                                <w:p w:rsidR="001D254C" w:rsidRPr="00246BCB" w:rsidRDefault="001D254C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color w:val="808080" w:themeColor="background1" w:themeShade="80"/>
                                      <w:sz w:val="72"/>
                                      <w:szCs w:val="72"/>
                                    </w:rPr>
                                  </w:pPr>
                                  <w:r w:rsidRPr="00246BCB">
                                    <w:rPr>
                                      <w:rFonts w:eastAsiaTheme="minorEastAsia"/>
                                      <w:color w:val="808080" w:themeColor="background1" w:themeShade="80"/>
                                    </w:rPr>
                                    <w:fldChar w:fldCharType="begin"/>
                                  </w:r>
                                  <w:r w:rsidRPr="00246BCB">
                                    <w:rPr>
                                      <w:color w:val="808080" w:themeColor="background1" w:themeShade="80"/>
                                    </w:rPr>
                                    <w:instrText>PAGE  \* MERGEFORMAT</w:instrText>
                                  </w:r>
                                  <w:r w:rsidRPr="00246BCB">
                                    <w:rPr>
                                      <w:rFonts w:eastAsiaTheme="minorEastAsia"/>
                                      <w:color w:val="808080" w:themeColor="background1" w:themeShade="80"/>
                                    </w:rPr>
                                    <w:fldChar w:fldCharType="separate"/>
                                  </w:r>
                                  <w:r w:rsidR="002B40AA" w:rsidRPr="002B40AA">
                                    <w:rPr>
                                      <w:rFonts w:eastAsiaTheme="majorEastAsia" w:cstheme="majorBidi"/>
                                      <w:noProof/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Pr="00246BCB">
                                    <w:rPr>
                                      <w:rFonts w:eastAsiaTheme="majorEastAsia" w:cstheme="majorBidi"/>
                                      <w:color w:val="808080" w:themeColor="background1" w:themeShade="80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ajorBidi"/>
                            <w:color w:val="808080" w:themeColor="background1" w:themeShade="80"/>
                            <w:sz w:val="48"/>
                            <w:szCs w:val="48"/>
                          </w:rPr>
                          <w:id w:val="1818678462"/>
                        </w:sdtPr>
                        <w:sdtEndPr/>
                        <w:sdtContent>
                          <w:p w:rsidR="001D254C" w:rsidRPr="00246BCB" w:rsidRDefault="001D254C">
                            <w:pPr>
                              <w:jc w:val="center"/>
                              <w:rPr>
                                <w:rFonts w:eastAsiaTheme="majorEastAsia" w:cstheme="majorBidi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246BCB">
                              <w:rPr>
                                <w:rFonts w:eastAsiaTheme="minorEastAsia"/>
                                <w:color w:val="808080" w:themeColor="background1" w:themeShade="80"/>
                              </w:rPr>
                              <w:fldChar w:fldCharType="begin"/>
                            </w:r>
                            <w:r w:rsidRPr="00246BCB">
                              <w:rPr>
                                <w:color w:val="808080" w:themeColor="background1" w:themeShade="80"/>
                              </w:rPr>
                              <w:instrText>PAGE  \* MERGEFORMAT</w:instrText>
                            </w:r>
                            <w:r w:rsidRPr="00246BCB">
                              <w:rPr>
                                <w:rFonts w:eastAsiaTheme="minorEastAsia"/>
                                <w:color w:val="808080" w:themeColor="background1" w:themeShade="80"/>
                              </w:rPr>
                              <w:fldChar w:fldCharType="separate"/>
                            </w:r>
                            <w:r w:rsidR="002B40AA" w:rsidRPr="002B40AA">
                              <w:rPr>
                                <w:rFonts w:eastAsiaTheme="majorEastAsia" w:cstheme="majorBidi"/>
                                <w:noProof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2</w:t>
                            </w:r>
                            <w:r w:rsidRPr="00246BCB">
                              <w:rPr>
                                <w:rFonts w:eastAsiaTheme="majorEastAsia" w:cstheme="majorBidi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71122"/>
    <w:multiLevelType w:val="hybridMultilevel"/>
    <w:tmpl w:val="0124FE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D7"/>
    <w:rsid w:val="0002312E"/>
    <w:rsid w:val="000B7194"/>
    <w:rsid w:val="001142BF"/>
    <w:rsid w:val="00197608"/>
    <w:rsid w:val="001D254C"/>
    <w:rsid w:val="00246BCB"/>
    <w:rsid w:val="002B40AA"/>
    <w:rsid w:val="003C7800"/>
    <w:rsid w:val="004A1D6A"/>
    <w:rsid w:val="004E6AD4"/>
    <w:rsid w:val="00532487"/>
    <w:rsid w:val="00552CAD"/>
    <w:rsid w:val="00555A9F"/>
    <w:rsid w:val="005E3CC0"/>
    <w:rsid w:val="00633B2D"/>
    <w:rsid w:val="006476BF"/>
    <w:rsid w:val="00743CE9"/>
    <w:rsid w:val="007F4BD7"/>
    <w:rsid w:val="00872064"/>
    <w:rsid w:val="0092054D"/>
    <w:rsid w:val="00A00ECB"/>
    <w:rsid w:val="00A16309"/>
    <w:rsid w:val="00A33CFC"/>
    <w:rsid w:val="00A71E03"/>
    <w:rsid w:val="00A8252E"/>
    <w:rsid w:val="00AC14F0"/>
    <w:rsid w:val="00B20D2C"/>
    <w:rsid w:val="00B504BB"/>
    <w:rsid w:val="00B6033D"/>
    <w:rsid w:val="00E05052"/>
    <w:rsid w:val="00E462B6"/>
    <w:rsid w:val="00F2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A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3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312E"/>
  </w:style>
  <w:style w:type="paragraph" w:styleId="a5">
    <w:name w:val="footer"/>
    <w:basedOn w:val="a"/>
    <w:link w:val="Char0"/>
    <w:uiPriority w:val="99"/>
    <w:unhideWhenUsed/>
    <w:rsid w:val="00023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312E"/>
  </w:style>
  <w:style w:type="table" w:styleId="a6">
    <w:name w:val="Table Grid"/>
    <w:basedOn w:val="a1"/>
    <w:uiPriority w:val="59"/>
    <w:rsid w:val="0002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2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23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CA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3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312E"/>
  </w:style>
  <w:style w:type="paragraph" w:styleId="a5">
    <w:name w:val="footer"/>
    <w:basedOn w:val="a"/>
    <w:link w:val="Char0"/>
    <w:uiPriority w:val="99"/>
    <w:unhideWhenUsed/>
    <w:rsid w:val="000231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312E"/>
  </w:style>
  <w:style w:type="table" w:styleId="a6">
    <w:name w:val="Table Grid"/>
    <w:basedOn w:val="a1"/>
    <w:uiPriority w:val="59"/>
    <w:rsid w:val="0002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2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2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427D5D-AF90-4D98-8E2B-A73AEEC04593}"/>
</file>

<file path=customXml/itemProps2.xml><?xml version="1.0" encoding="utf-8"?>
<ds:datastoreItem xmlns:ds="http://schemas.openxmlformats.org/officeDocument/2006/customXml" ds:itemID="{9DA6EDDB-C5AB-454B-A5AD-99EBC6605B80}"/>
</file>

<file path=customXml/itemProps3.xml><?xml version="1.0" encoding="utf-8"?>
<ds:datastoreItem xmlns:ds="http://schemas.openxmlformats.org/officeDocument/2006/customXml" ds:itemID="{B8C3A9B1-170E-421D-BE79-940BF13FD062}"/>
</file>

<file path=customXml/itemProps4.xml><?xml version="1.0" encoding="utf-8"?>
<ds:datastoreItem xmlns:ds="http://schemas.openxmlformats.org/officeDocument/2006/customXml" ds:itemID="{0B7B8693-7355-4FB9-9A83-54487D167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2424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Eysped Laptop User #3</dc:creator>
  <cp:lastModifiedBy>ΓΕΩΡΓΟΠΟΥΛΟΥ ΑΝΝΕΖΑ</cp:lastModifiedBy>
  <cp:revision>2</cp:revision>
  <dcterms:created xsi:type="dcterms:W3CDTF">2014-09-22T06:34:00Z</dcterms:created>
  <dcterms:modified xsi:type="dcterms:W3CDTF">2014-09-22T06:34:00Z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